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41E" w:rsidRDefault="008F15C7" w:rsidP="006F3A3B">
      <w:pPr>
        <w:jc w:val="both"/>
        <w:rPr>
          <w:rFonts w:ascii="Times New Roman" w:hAnsi="Times New Roman" w:cs="Times New Roman"/>
          <w:b/>
        </w:rPr>
      </w:pPr>
      <w:r>
        <w:rPr>
          <w:rFonts w:ascii="Times New Roman" w:hAnsi="Times New Roman" w:cs="Times New Roman"/>
          <w:b/>
        </w:rPr>
        <w:t>20</w:t>
      </w:r>
      <w:r w:rsidR="004D241E">
        <w:rPr>
          <w:rFonts w:ascii="Times New Roman" w:hAnsi="Times New Roman" w:cs="Times New Roman"/>
          <w:b/>
        </w:rPr>
        <w:t xml:space="preserve"> August 2015</w:t>
      </w:r>
    </w:p>
    <w:p w:rsidR="009B6DE3" w:rsidRPr="009B6DE3" w:rsidRDefault="00347551">
      <w:pPr>
        <w:spacing w:after="0" w:line="240" w:lineRule="auto"/>
        <w:jc w:val="center"/>
        <w:rPr>
          <w:rFonts w:ascii="Times New Roman" w:eastAsia="Times New Roman" w:hAnsi="Times New Roman" w:cs="Times New Roman"/>
        </w:rPr>
      </w:pPr>
      <w:r w:rsidRPr="009B6DE3">
        <w:rPr>
          <w:rFonts w:ascii="Times New Roman" w:eastAsia="Times New Roman" w:hAnsi="Times New Roman" w:cs="Times New Roman"/>
        </w:rPr>
        <w:t>Reconstruction Capital II Limited (the "Company")</w:t>
      </w:r>
    </w:p>
    <w:p w:rsidR="009B6DE3" w:rsidRPr="009B6DE3" w:rsidRDefault="00347551">
      <w:pPr>
        <w:spacing w:after="0" w:line="240" w:lineRule="auto"/>
        <w:jc w:val="center"/>
        <w:rPr>
          <w:rFonts w:ascii="Times New Roman" w:eastAsia="Times New Roman" w:hAnsi="Times New Roman" w:cs="Times New Roman"/>
        </w:rPr>
      </w:pPr>
      <w:r w:rsidRPr="009B6DE3">
        <w:rPr>
          <w:rFonts w:ascii="Times New Roman" w:eastAsia="Times New Roman" w:hAnsi="Times New Roman" w:cs="Times New Roman"/>
        </w:rPr>
        <w:t>Interim Unaudited Consolidated Financial Statements</w:t>
      </w:r>
    </w:p>
    <w:p w:rsidR="009B6DE3" w:rsidRPr="009B6DE3" w:rsidRDefault="00347551">
      <w:pPr>
        <w:spacing w:after="0" w:line="240" w:lineRule="auto"/>
        <w:jc w:val="center"/>
        <w:rPr>
          <w:rFonts w:ascii="Times New Roman" w:eastAsia="Times New Roman" w:hAnsi="Times New Roman" w:cs="Times New Roman"/>
        </w:rPr>
      </w:pPr>
      <w:proofErr w:type="gramStart"/>
      <w:r w:rsidRPr="009B6DE3">
        <w:rPr>
          <w:rFonts w:ascii="Times New Roman" w:eastAsia="Times New Roman" w:hAnsi="Times New Roman" w:cs="Times New Roman"/>
        </w:rPr>
        <w:t>for</w:t>
      </w:r>
      <w:proofErr w:type="gramEnd"/>
      <w:r w:rsidRPr="009B6DE3">
        <w:rPr>
          <w:rFonts w:ascii="Times New Roman" w:eastAsia="Times New Roman" w:hAnsi="Times New Roman" w:cs="Times New Roman"/>
        </w:rPr>
        <w:t xml:space="preserve"> the six months ended 30 June 201</w:t>
      </w:r>
      <w:r w:rsidR="004D241E" w:rsidRPr="009B6DE3">
        <w:rPr>
          <w:rFonts w:ascii="Times New Roman" w:eastAsia="Times New Roman" w:hAnsi="Times New Roman" w:cs="Times New Roman"/>
        </w:rPr>
        <w:t>5</w:t>
      </w:r>
    </w:p>
    <w:p w:rsidR="004D241E" w:rsidRPr="009B6DE3" w:rsidRDefault="004D241E" w:rsidP="006F3A3B">
      <w:pPr>
        <w:jc w:val="both"/>
        <w:rPr>
          <w:rFonts w:ascii="Times New Roman" w:hAnsi="Times New Roman" w:cs="Times New Roman"/>
          <w:b/>
        </w:rPr>
      </w:pPr>
    </w:p>
    <w:p w:rsidR="00B61133" w:rsidRPr="004D241E" w:rsidRDefault="00347551" w:rsidP="006F3A3B">
      <w:pPr>
        <w:jc w:val="both"/>
        <w:rPr>
          <w:rFonts w:ascii="Times New Roman" w:hAnsi="Times New Roman" w:cs="Times New Roman"/>
        </w:rPr>
      </w:pPr>
      <w:r w:rsidRPr="00347551">
        <w:rPr>
          <w:rFonts w:ascii="Times New Roman" w:hAnsi="Times New Roman" w:cs="Times New Roman"/>
        </w:rPr>
        <w:t xml:space="preserve">Reconstruction Capital II Ltd (“RC2”, the “Company” or the “Group”), a close-end investment company incorporated in the Cayman </w:t>
      </w:r>
      <w:r w:rsidR="004D241E">
        <w:rPr>
          <w:rFonts w:ascii="Times New Roman" w:hAnsi="Times New Roman" w:cs="Times New Roman"/>
        </w:rPr>
        <w:t>I</w:t>
      </w:r>
      <w:r w:rsidRPr="00347551">
        <w:rPr>
          <w:rFonts w:ascii="Times New Roman" w:hAnsi="Times New Roman" w:cs="Times New Roman"/>
        </w:rPr>
        <w:t>slands admitted to trading on the AIM market of the London Stock exchange, today announces its results for the six months ended 30 June 2015.</w:t>
      </w:r>
    </w:p>
    <w:p w:rsidR="00B61133" w:rsidRPr="004D241E" w:rsidRDefault="00347551" w:rsidP="006F3A3B">
      <w:pPr>
        <w:jc w:val="both"/>
        <w:rPr>
          <w:rFonts w:ascii="Times New Roman" w:hAnsi="Times New Roman" w:cs="Times New Roman"/>
        </w:rPr>
      </w:pPr>
      <w:r w:rsidRPr="00347551">
        <w:rPr>
          <w:rFonts w:ascii="Times New Roman" w:hAnsi="Times New Roman" w:cs="Times New Roman"/>
        </w:rPr>
        <w:t>Copies of the company’s interim financial statements will today be posted to sh</w:t>
      </w:r>
      <w:r w:rsidR="008F15C7">
        <w:rPr>
          <w:rFonts w:ascii="Times New Roman" w:hAnsi="Times New Roman" w:cs="Times New Roman"/>
        </w:rPr>
        <w:t xml:space="preserve">areholders.  The annual </w:t>
      </w:r>
      <w:proofErr w:type="gramStart"/>
      <w:r w:rsidR="008F15C7">
        <w:rPr>
          <w:rFonts w:ascii="Times New Roman" w:hAnsi="Times New Roman" w:cs="Times New Roman"/>
        </w:rPr>
        <w:t xml:space="preserve">reports </w:t>
      </w:r>
      <w:r w:rsidRPr="00347551">
        <w:rPr>
          <w:rFonts w:ascii="Times New Roman" w:hAnsi="Times New Roman" w:cs="Times New Roman"/>
        </w:rPr>
        <w:t>is</w:t>
      </w:r>
      <w:proofErr w:type="gramEnd"/>
      <w:r w:rsidRPr="00347551">
        <w:rPr>
          <w:rFonts w:ascii="Times New Roman" w:hAnsi="Times New Roman" w:cs="Times New Roman"/>
        </w:rPr>
        <w:t xml:space="preserve"> also ava</w:t>
      </w:r>
      <w:r w:rsidR="005C7788">
        <w:rPr>
          <w:rFonts w:ascii="Times New Roman" w:hAnsi="Times New Roman" w:cs="Times New Roman"/>
        </w:rPr>
        <w:t xml:space="preserve">ilable on the Company’s website </w:t>
      </w:r>
      <w:r w:rsidRPr="00347551">
        <w:rPr>
          <w:rFonts w:ascii="Times New Roman" w:hAnsi="Times New Roman" w:cs="Times New Roman"/>
        </w:rPr>
        <w:t xml:space="preserve">http://www. </w:t>
      </w:r>
      <w:r w:rsidR="004D241E">
        <w:rPr>
          <w:rFonts w:ascii="Times New Roman" w:hAnsi="Times New Roman" w:cs="Times New Roman"/>
        </w:rPr>
        <w:t>r</w:t>
      </w:r>
      <w:r w:rsidRPr="00347551">
        <w:rPr>
          <w:rFonts w:ascii="Times New Roman" w:hAnsi="Times New Roman" w:cs="Times New Roman"/>
        </w:rPr>
        <w:t>econstructioncapital2.com/.</w:t>
      </w:r>
    </w:p>
    <w:p w:rsidR="00B61133" w:rsidRPr="004D241E" w:rsidRDefault="00347551" w:rsidP="006F3A3B">
      <w:pPr>
        <w:jc w:val="both"/>
        <w:rPr>
          <w:rFonts w:ascii="Times New Roman" w:hAnsi="Times New Roman" w:cs="Times New Roman"/>
          <w:b/>
        </w:rPr>
      </w:pPr>
      <w:r w:rsidRPr="00347551">
        <w:rPr>
          <w:rFonts w:ascii="Times New Roman" w:hAnsi="Times New Roman" w:cs="Times New Roman"/>
          <w:b/>
        </w:rPr>
        <w:t>Financial highlights</w:t>
      </w:r>
    </w:p>
    <w:p w:rsidR="00B61133" w:rsidRPr="004D241E" w:rsidRDefault="00347551" w:rsidP="006F3A3B">
      <w:pPr>
        <w:pStyle w:val="ListParagraph"/>
        <w:numPr>
          <w:ilvl w:val="0"/>
          <w:numId w:val="2"/>
        </w:numPr>
        <w:jc w:val="both"/>
        <w:rPr>
          <w:rFonts w:ascii="Times New Roman" w:hAnsi="Times New Roman" w:cs="Times New Roman"/>
        </w:rPr>
      </w:pPr>
      <w:r w:rsidRPr="00347551">
        <w:rPr>
          <w:rFonts w:ascii="Times New Roman" w:hAnsi="Times New Roman" w:cs="Times New Roman"/>
        </w:rPr>
        <w:t>The net asset value as at 30 June 2015 was EUR 0.3868 per share on an undiluted basis (EUR 0.3775 per share as at 31 December 2014).  The corresponding net asset value per share on a fully diluted basis is EUR 0.2898 (EUR 0.2812 per share as at 30 December 2014).</w:t>
      </w:r>
    </w:p>
    <w:p w:rsidR="00B61133" w:rsidRPr="004D241E" w:rsidRDefault="00347551" w:rsidP="006F3A3B">
      <w:pPr>
        <w:pStyle w:val="ListParagraph"/>
        <w:numPr>
          <w:ilvl w:val="0"/>
          <w:numId w:val="2"/>
        </w:numPr>
        <w:jc w:val="both"/>
        <w:rPr>
          <w:rFonts w:ascii="Times New Roman" w:hAnsi="Times New Roman" w:cs="Times New Roman"/>
        </w:rPr>
      </w:pPr>
      <w:r w:rsidRPr="00347551">
        <w:rPr>
          <w:rFonts w:ascii="Times New Roman" w:hAnsi="Times New Roman" w:cs="Times New Roman"/>
        </w:rPr>
        <w:t>The directors do not recommend the payment of a dividend.</w:t>
      </w:r>
    </w:p>
    <w:p w:rsidR="00B61133" w:rsidRPr="004D241E" w:rsidRDefault="00347551" w:rsidP="006F3A3B">
      <w:pPr>
        <w:jc w:val="both"/>
        <w:rPr>
          <w:rFonts w:ascii="Times New Roman" w:hAnsi="Times New Roman" w:cs="Times New Roman"/>
          <w:b/>
        </w:rPr>
      </w:pPr>
      <w:r w:rsidRPr="00347551">
        <w:rPr>
          <w:rFonts w:ascii="Times New Roman" w:hAnsi="Times New Roman" w:cs="Times New Roman"/>
          <w:b/>
        </w:rPr>
        <w:t>Operational highlights</w:t>
      </w:r>
    </w:p>
    <w:p w:rsidR="00B61133" w:rsidRPr="004D241E" w:rsidRDefault="00347551" w:rsidP="006F3A3B">
      <w:pPr>
        <w:jc w:val="both"/>
        <w:rPr>
          <w:rFonts w:ascii="Times New Roman" w:hAnsi="Times New Roman" w:cs="Times New Roman"/>
          <w:b/>
        </w:rPr>
      </w:pPr>
      <w:r w:rsidRPr="00347551">
        <w:rPr>
          <w:rFonts w:ascii="Times New Roman" w:hAnsi="Times New Roman" w:cs="Times New Roman"/>
          <w:b/>
        </w:rPr>
        <w:t xml:space="preserve">Private Equity </w:t>
      </w:r>
      <w:proofErr w:type="spellStart"/>
      <w:r w:rsidRPr="00347551">
        <w:rPr>
          <w:rFonts w:ascii="Times New Roman" w:hAnsi="Times New Roman" w:cs="Times New Roman"/>
          <w:b/>
        </w:rPr>
        <w:t>Programme</w:t>
      </w:r>
      <w:proofErr w:type="spellEnd"/>
    </w:p>
    <w:p w:rsidR="00B61133" w:rsidRPr="004D241E" w:rsidRDefault="00347551" w:rsidP="006F3A3B">
      <w:pPr>
        <w:jc w:val="both"/>
        <w:rPr>
          <w:rFonts w:ascii="Times New Roman" w:hAnsi="Times New Roman" w:cs="Times New Roman"/>
        </w:rPr>
      </w:pPr>
      <w:r w:rsidRPr="00347551">
        <w:rPr>
          <w:rFonts w:ascii="Times New Roman" w:hAnsi="Times New Roman" w:cs="Times New Roman"/>
        </w:rPr>
        <w:t xml:space="preserve">RC2 did not make any new investments under its Private Equity </w:t>
      </w:r>
      <w:proofErr w:type="spellStart"/>
      <w:r w:rsidRPr="00347551">
        <w:rPr>
          <w:rFonts w:ascii="Times New Roman" w:hAnsi="Times New Roman" w:cs="Times New Roman"/>
        </w:rPr>
        <w:t>Programme</w:t>
      </w:r>
      <w:proofErr w:type="spellEnd"/>
      <w:r w:rsidRPr="00347551">
        <w:rPr>
          <w:rFonts w:ascii="Times New Roman" w:hAnsi="Times New Roman" w:cs="Times New Roman"/>
        </w:rPr>
        <w:t xml:space="preserve">, save for the acquisition of </w:t>
      </w:r>
      <w:r w:rsidR="008D4DEE">
        <w:rPr>
          <w:rFonts w:ascii="Times New Roman" w:hAnsi="Times New Roman" w:cs="Times New Roman"/>
        </w:rPr>
        <w:t xml:space="preserve">a 7.7% </w:t>
      </w:r>
      <w:r w:rsidRPr="00347551">
        <w:rPr>
          <w:rFonts w:ascii="Times New Roman" w:hAnsi="Times New Roman" w:cs="Times New Roman"/>
        </w:rPr>
        <w:t>sharehold</w:t>
      </w:r>
      <w:r w:rsidR="008D4DEE">
        <w:rPr>
          <w:rFonts w:ascii="Times New Roman" w:hAnsi="Times New Roman" w:cs="Times New Roman"/>
        </w:rPr>
        <w:t>ing</w:t>
      </w:r>
      <w:r w:rsidRPr="00347551">
        <w:rPr>
          <w:rFonts w:ascii="Times New Roman" w:hAnsi="Times New Roman" w:cs="Times New Roman"/>
        </w:rPr>
        <w:t xml:space="preserve"> in </w:t>
      </w:r>
      <w:proofErr w:type="spellStart"/>
      <w:r w:rsidRPr="00347551">
        <w:rPr>
          <w:rFonts w:ascii="Times New Roman" w:hAnsi="Times New Roman" w:cs="Times New Roman"/>
        </w:rPr>
        <w:t>Glasro</w:t>
      </w:r>
      <w:proofErr w:type="spellEnd"/>
      <w:r w:rsidRPr="00347551">
        <w:rPr>
          <w:rFonts w:ascii="Times New Roman" w:hAnsi="Times New Roman" w:cs="Times New Roman"/>
        </w:rPr>
        <w:t xml:space="preserve"> Holdings Limited, the sister company of Top Factoring SRL</w:t>
      </w:r>
      <w:r w:rsidR="008D4DEE">
        <w:rPr>
          <w:rFonts w:ascii="Times New Roman" w:hAnsi="Times New Roman" w:cs="Times New Roman"/>
        </w:rPr>
        <w:t>, from the minority shareholder</w:t>
      </w:r>
      <w:r w:rsidRPr="00347551">
        <w:rPr>
          <w:rFonts w:ascii="Times New Roman" w:hAnsi="Times New Roman" w:cs="Times New Roman"/>
        </w:rPr>
        <w:t>.  The Company continued to pursue a number of exits, both from its investee companies as well as from certain assets held by them.  The investment</w:t>
      </w:r>
      <w:r w:rsidR="008D4DEE">
        <w:rPr>
          <w:rFonts w:ascii="Times New Roman" w:hAnsi="Times New Roman" w:cs="Times New Roman"/>
        </w:rPr>
        <w:t>s</w:t>
      </w:r>
      <w:r w:rsidRPr="00347551">
        <w:rPr>
          <w:rFonts w:ascii="Times New Roman" w:hAnsi="Times New Roman" w:cs="Times New Roman"/>
        </w:rPr>
        <w:t xml:space="preserve"> held under the Private Equity </w:t>
      </w:r>
      <w:proofErr w:type="spellStart"/>
      <w:r w:rsidRPr="00347551">
        <w:rPr>
          <w:rFonts w:ascii="Times New Roman" w:hAnsi="Times New Roman" w:cs="Times New Roman"/>
        </w:rPr>
        <w:t>Programme</w:t>
      </w:r>
      <w:proofErr w:type="spellEnd"/>
      <w:r w:rsidRPr="00347551">
        <w:rPr>
          <w:rFonts w:ascii="Times New Roman" w:hAnsi="Times New Roman" w:cs="Times New Roman"/>
        </w:rPr>
        <w:t xml:space="preserve"> had a fair value of EUR 44.8</w:t>
      </w:r>
      <w:r w:rsidR="00993C30">
        <w:rPr>
          <w:rFonts w:ascii="Times New Roman" w:hAnsi="Times New Roman" w:cs="Times New Roman"/>
        </w:rPr>
        <w:t>m</w:t>
      </w:r>
      <w:r w:rsidRPr="00347551">
        <w:rPr>
          <w:rFonts w:ascii="Times New Roman" w:hAnsi="Times New Roman" w:cs="Times New Roman"/>
        </w:rPr>
        <w:t xml:space="preserve"> at the end of June, up 1.7% since the 2014 year-end audit report, primarily due to the effect of </w:t>
      </w:r>
      <w:r w:rsidR="008D4DEE">
        <w:rPr>
          <w:rFonts w:ascii="Times New Roman" w:hAnsi="Times New Roman" w:cs="Times New Roman"/>
        </w:rPr>
        <w:t>an</w:t>
      </w:r>
      <w:r w:rsidRPr="00347551">
        <w:rPr>
          <w:rFonts w:ascii="Times New Roman" w:hAnsi="Times New Roman" w:cs="Times New Roman"/>
        </w:rPr>
        <w:t xml:space="preserve"> increase in the </w:t>
      </w:r>
      <w:proofErr w:type="spellStart"/>
      <w:r w:rsidRPr="00347551">
        <w:rPr>
          <w:rFonts w:ascii="Times New Roman" w:hAnsi="Times New Roman" w:cs="Times New Roman"/>
        </w:rPr>
        <w:t>Albalact</w:t>
      </w:r>
      <w:proofErr w:type="spellEnd"/>
      <w:r w:rsidRPr="00347551">
        <w:rPr>
          <w:rFonts w:ascii="Times New Roman" w:hAnsi="Times New Roman" w:cs="Times New Roman"/>
        </w:rPr>
        <w:t xml:space="preserve"> SA share price.</w:t>
      </w:r>
    </w:p>
    <w:p w:rsidR="00B61133" w:rsidRPr="004D241E" w:rsidRDefault="00347551" w:rsidP="006F3A3B">
      <w:pPr>
        <w:jc w:val="both"/>
        <w:rPr>
          <w:rFonts w:ascii="Times New Roman" w:hAnsi="Times New Roman" w:cs="Times New Roman"/>
          <w:b/>
        </w:rPr>
      </w:pPr>
      <w:r w:rsidRPr="00347551">
        <w:rPr>
          <w:rFonts w:ascii="Times New Roman" w:hAnsi="Times New Roman" w:cs="Times New Roman"/>
          <w:b/>
        </w:rPr>
        <w:t xml:space="preserve">Trading </w:t>
      </w:r>
      <w:proofErr w:type="spellStart"/>
      <w:r w:rsidRPr="00347551">
        <w:rPr>
          <w:rFonts w:ascii="Times New Roman" w:hAnsi="Times New Roman" w:cs="Times New Roman"/>
          <w:b/>
        </w:rPr>
        <w:t>Programme</w:t>
      </w:r>
      <w:proofErr w:type="spellEnd"/>
    </w:p>
    <w:p w:rsidR="00B61133" w:rsidRPr="004D241E" w:rsidRDefault="00347551" w:rsidP="006F3A3B">
      <w:pPr>
        <w:jc w:val="both"/>
        <w:rPr>
          <w:rFonts w:ascii="Times New Roman" w:hAnsi="Times New Roman" w:cs="Times New Roman"/>
        </w:rPr>
      </w:pPr>
      <w:r w:rsidRPr="00347551">
        <w:rPr>
          <w:rFonts w:ascii="Times New Roman" w:hAnsi="Times New Roman" w:cs="Times New Roman"/>
        </w:rPr>
        <w:t xml:space="preserve">As at 30 June 2015, RC2’s listed equities held under the Trading </w:t>
      </w:r>
      <w:proofErr w:type="spellStart"/>
      <w:r w:rsidRPr="00347551">
        <w:rPr>
          <w:rFonts w:ascii="Times New Roman" w:hAnsi="Times New Roman" w:cs="Times New Roman"/>
        </w:rPr>
        <w:t>Programme</w:t>
      </w:r>
      <w:proofErr w:type="spellEnd"/>
      <w:r w:rsidRPr="00347551">
        <w:rPr>
          <w:rFonts w:ascii="Times New Roman" w:hAnsi="Times New Roman" w:cs="Times New Roman"/>
        </w:rPr>
        <w:t xml:space="preserve"> had a total market value of EUR 0.35</w:t>
      </w:r>
      <w:r w:rsidR="00993C30">
        <w:rPr>
          <w:rFonts w:ascii="Times New Roman" w:hAnsi="Times New Roman" w:cs="Times New Roman"/>
        </w:rPr>
        <w:t>m</w:t>
      </w:r>
      <w:r w:rsidRPr="00347551">
        <w:rPr>
          <w:rFonts w:ascii="Times New Roman" w:hAnsi="Times New Roman" w:cs="Times New Roman"/>
        </w:rPr>
        <w:t>, up 2.</w:t>
      </w:r>
      <w:r w:rsidR="008D4DEE">
        <w:rPr>
          <w:rFonts w:ascii="Times New Roman" w:hAnsi="Times New Roman" w:cs="Times New Roman"/>
        </w:rPr>
        <w:t>3</w:t>
      </w:r>
      <w:r w:rsidRPr="00347551">
        <w:rPr>
          <w:rFonts w:ascii="Times New Roman" w:hAnsi="Times New Roman" w:cs="Times New Roman"/>
        </w:rPr>
        <w:t xml:space="preserve">% over the </w:t>
      </w:r>
      <w:r w:rsidR="008D4DEE">
        <w:rPr>
          <w:rFonts w:ascii="Times New Roman" w:hAnsi="Times New Roman" w:cs="Times New Roman"/>
        </w:rPr>
        <w:t>first half of the year</w:t>
      </w:r>
      <w:r w:rsidRPr="00347551">
        <w:rPr>
          <w:rFonts w:ascii="Times New Roman" w:hAnsi="Times New Roman" w:cs="Times New Roman"/>
        </w:rPr>
        <w:t>, due to higher market prices of these investment</w:t>
      </w:r>
      <w:r w:rsidR="008D4DEE">
        <w:rPr>
          <w:rFonts w:ascii="Times New Roman" w:hAnsi="Times New Roman" w:cs="Times New Roman"/>
        </w:rPr>
        <w:t>s</w:t>
      </w:r>
      <w:r w:rsidRPr="00347551">
        <w:rPr>
          <w:rFonts w:ascii="Times New Roman" w:hAnsi="Times New Roman" w:cs="Times New Roman"/>
        </w:rPr>
        <w:t xml:space="preserve"> on the local stock exchange</w:t>
      </w:r>
      <w:r w:rsidR="008D4DEE">
        <w:rPr>
          <w:rFonts w:ascii="Times New Roman" w:hAnsi="Times New Roman" w:cs="Times New Roman"/>
        </w:rPr>
        <w:t>, partly offset by a partial disposal of one investment</w:t>
      </w:r>
      <w:r w:rsidRPr="00347551">
        <w:rPr>
          <w:rFonts w:ascii="Times New Roman" w:hAnsi="Times New Roman" w:cs="Times New Roman"/>
        </w:rPr>
        <w:t xml:space="preserve">.  All the investments held under the Trading </w:t>
      </w:r>
      <w:proofErr w:type="spellStart"/>
      <w:r w:rsidRPr="00347551">
        <w:rPr>
          <w:rFonts w:ascii="Times New Roman" w:hAnsi="Times New Roman" w:cs="Times New Roman"/>
        </w:rPr>
        <w:t>Programme</w:t>
      </w:r>
      <w:proofErr w:type="spellEnd"/>
      <w:r w:rsidRPr="00347551">
        <w:rPr>
          <w:rFonts w:ascii="Times New Roman" w:hAnsi="Times New Roman" w:cs="Times New Roman"/>
        </w:rPr>
        <w:t xml:space="preserve"> were in Romanian equities.</w:t>
      </w:r>
    </w:p>
    <w:p w:rsidR="003D783F" w:rsidRPr="004D241E" w:rsidRDefault="00347551" w:rsidP="006F3A3B">
      <w:pPr>
        <w:autoSpaceDE w:val="0"/>
        <w:autoSpaceDN w:val="0"/>
        <w:adjustRightInd w:val="0"/>
        <w:jc w:val="both"/>
        <w:rPr>
          <w:rFonts w:ascii="Times New Roman" w:hAnsi="Times New Roman" w:cs="Times New Roman"/>
          <w:b/>
        </w:rPr>
      </w:pPr>
      <w:r w:rsidRPr="00347551">
        <w:rPr>
          <w:rFonts w:ascii="Times New Roman" w:hAnsi="Times New Roman" w:cs="Times New Roman"/>
          <w:b/>
        </w:rPr>
        <w:t>For further information, please contact:</w:t>
      </w:r>
    </w:p>
    <w:p w:rsidR="006F3A3B" w:rsidRPr="004D241E" w:rsidRDefault="00347551" w:rsidP="006F3A3B">
      <w:pPr>
        <w:autoSpaceDE w:val="0"/>
        <w:autoSpaceDN w:val="0"/>
        <w:adjustRightInd w:val="0"/>
        <w:spacing w:after="0" w:line="240" w:lineRule="auto"/>
        <w:jc w:val="both"/>
        <w:rPr>
          <w:rFonts w:ascii="Times New Roman" w:hAnsi="Times New Roman" w:cs="Times New Roman"/>
        </w:rPr>
      </w:pPr>
      <w:r w:rsidRPr="00347551">
        <w:rPr>
          <w:rFonts w:ascii="Times New Roman" w:hAnsi="Times New Roman" w:cs="Times New Roman"/>
        </w:rPr>
        <w:t>Reconstruction Capital II Limited</w:t>
      </w:r>
    </w:p>
    <w:p w:rsidR="006F3A3B" w:rsidRPr="004D241E" w:rsidRDefault="00347551" w:rsidP="006F3A3B">
      <w:pPr>
        <w:autoSpaceDE w:val="0"/>
        <w:autoSpaceDN w:val="0"/>
        <w:adjustRightInd w:val="0"/>
        <w:spacing w:after="0" w:line="240" w:lineRule="auto"/>
        <w:jc w:val="both"/>
        <w:rPr>
          <w:rFonts w:ascii="Times New Roman" w:hAnsi="Times New Roman" w:cs="Times New Roman"/>
        </w:rPr>
      </w:pPr>
      <w:r w:rsidRPr="00347551">
        <w:rPr>
          <w:rFonts w:ascii="Times New Roman" w:hAnsi="Times New Roman" w:cs="Times New Roman"/>
        </w:rPr>
        <w:t>Ion Florescu / Anca Moraru</w:t>
      </w:r>
    </w:p>
    <w:p w:rsidR="006F3A3B" w:rsidRPr="004D241E" w:rsidRDefault="00347551" w:rsidP="006F3A3B">
      <w:pPr>
        <w:autoSpaceDE w:val="0"/>
        <w:autoSpaceDN w:val="0"/>
        <w:adjustRightInd w:val="0"/>
        <w:spacing w:after="0" w:line="240" w:lineRule="auto"/>
        <w:jc w:val="both"/>
        <w:rPr>
          <w:rFonts w:ascii="Times New Roman" w:hAnsi="Times New Roman" w:cs="Times New Roman"/>
        </w:rPr>
      </w:pPr>
      <w:r w:rsidRPr="00347551">
        <w:rPr>
          <w:rFonts w:ascii="Times New Roman" w:hAnsi="Times New Roman" w:cs="Times New Roman"/>
        </w:rPr>
        <w:t>Tel:  +40 21 316 7680</w:t>
      </w:r>
    </w:p>
    <w:p w:rsidR="006F3A3B" w:rsidRPr="004D241E" w:rsidRDefault="006F3A3B" w:rsidP="006F3A3B">
      <w:pPr>
        <w:autoSpaceDE w:val="0"/>
        <w:autoSpaceDN w:val="0"/>
        <w:adjustRightInd w:val="0"/>
        <w:spacing w:after="0" w:line="240" w:lineRule="auto"/>
        <w:jc w:val="both"/>
        <w:rPr>
          <w:rFonts w:ascii="Times New Roman" w:hAnsi="Times New Roman" w:cs="Times New Roman"/>
        </w:rPr>
      </w:pPr>
    </w:p>
    <w:p w:rsidR="006F3A3B" w:rsidRPr="004D241E" w:rsidRDefault="00347551" w:rsidP="006F3A3B">
      <w:pPr>
        <w:autoSpaceDE w:val="0"/>
        <w:autoSpaceDN w:val="0"/>
        <w:adjustRightInd w:val="0"/>
        <w:spacing w:after="0" w:line="240" w:lineRule="auto"/>
        <w:jc w:val="both"/>
        <w:rPr>
          <w:rFonts w:ascii="Times New Roman" w:hAnsi="Times New Roman" w:cs="Times New Roman"/>
        </w:rPr>
      </w:pPr>
      <w:r w:rsidRPr="00347551">
        <w:rPr>
          <w:rFonts w:ascii="Times New Roman" w:hAnsi="Times New Roman" w:cs="Times New Roman"/>
        </w:rPr>
        <w:t>Grant Thornton UK LLP (Nominated Adviser)</w:t>
      </w:r>
    </w:p>
    <w:p w:rsidR="006F3A3B" w:rsidRPr="004D241E" w:rsidRDefault="00347551" w:rsidP="006F3A3B">
      <w:pPr>
        <w:autoSpaceDE w:val="0"/>
        <w:autoSpaceDN w:val="0"/>
        <w:adjustRightInd w:val="0"/>
        <w:spacing w:after="0" w:line="240" w:lineRule="auto"/>
        <w:jc w:val="both"/>
        <w:rPr>
          <w:rFonts w:ascii="Times New Roman" w:hAnsi="Times New Roman" w:cs="Times New Roman"/>
        </w:rPr>
      </w:pPr>
      <w:r w:rsidRPr="00347551">
        <w:rPr>
          <w:rFonts w:ascii="Times New Roman" w:hAnsi="Times New Roman" w:cs="Times New Roman"/>
        </w:rPr>
        <w:t>Philip Secrett / Harrison Clarke</w:t>
      </w:r>
    </w:p>
    <w:p w:rsidR="006F3A3B" w:rsidRPr="004D241E" w:rsidRDefault="00347551" w:rsidP="006F3A3B">
      <w:pPr>
        <w:autoSpaceDE w:val="0"/>
        <w:autoSpaceDN w:val="0"/>
        <w:adjustRightInd w:val="0"/>
        <w:spacing w:after="0" w:line="240" w:lineRule="auto"/>
        <w:jc w:val="both"/>
        <w:rPr>
          <w:rFonts w:ascii="Times New Roman" w:eastAsia="Times New Roman" w:hAnsi="Times New Roman" w:cs="Times New Roman"/>
          <w:bCs/>
        </w:rPr>
      </w:pPr>
      <w:r w:rsidRPr="00347551">
        <w:rPr>
          <w:rFonts w:ascii="Times New Roman" w:hAnsi="Times New Roman" w:cs="Times New Roman"/>
        </w:rPr>
        <w:t>Tel: +44 (0) 20 7383 5100</w:t>
      </w:r>
    </w:p>
    <w:p w:rsidR="003D783F" w:rsidRPr="004D241E" w:rsidRDefault="00347551" w:rsidP="003D783F">
      <w:pPr>
        <w:autoSpaceDE w:val="0"/>
        <w:autoSpaceDN w:val="0"/>
        <w:adjustRightInd w:val="0"/>
        <w:jc w:val="center"/>
        <w:rPr>
          <w:rFonts w:ascii="Times New Roman" w:eastAsia="Times New Roman" w:hAnsi="Times New Roman" w:cs="Times New Roman"/>
          <w:b/>
          <w:bCs/>
        </w:rPr>
      </w:pPr>
      <w:r>
        <w:rPr>
          <w:rFonts w:ascii="Times New Roman" w:eastAsia="Times New Roman" w:hAnsi="Times New Roman" w:cs="Times New Roman"/>
          <w:b/>
          <w:bCs/>
        </w:rPr>
        <w:t xml:space="preserve"> </w:t>
      </w:r>
    </w:p>
    <w:p w:rsidR="003D783F" w:rsidRPr="004D241E" w:rsidRDefault="003D783F" w:rsidP="003D783F">
      <w:pPr>
        <w:autoSpaceDE w:val="0"/>
        <w:autoSpaceDN w:val="0"/>
        <w:adjustRightInd w:val="0"/>
        <w:jc w:val="center"/>
        <w:rPr>
          <w:rFonts w:ascii="Times New Roman" w:eastAsia="Times New Roman" w:hAnsi="Times New Roman" w:cs="Times New Roman"/>
          <w:b/>
          <w:bCs/>
        </w:rPr>
      </w:pPr>
    </w:p>
    <w:p w:rsidR="003D783F" w:rsidRPr="004D241E" w:rsidRDefault="003D783F" w:rsidP="003D783F">
      <w:pPr>
        <w:autoSpaceDE w:val="0"/>
        <w:autoSpaceDN w:val="0"/>
        <w:adjustRightInd w:val="0"/>
        <w:jc w:val="center"/>
        <w:rPr>
          <w:rFonts w:ascii="Times New Roman" w:eastAsia="Times New Roman" w:hAnsi="Times New Roman" w:cs="Times New Roman"/>
          <w:b/>
          <w:bCs/>
        </w:rPr>
      </w:pPr>
    </w:p>
    <w:p w:rsidR="003D783F" w:rsidRPr="004D241E" w:rsidRDefault="003D783F" w:rsidP="003D783F">
      <w:pPr>
        <w:autoSpaceDE w:val="0"/>
        <w:autoSpaceDN w:val="0"/>
        <w:adjustRightInd w:val="0"/>
        <w:jc w:val="center"/>
        <w:rPr>
          <w:rFonts w:ascii="Times New Roman" w:eastAsia="Times New Roman" w:hAnsi="Times New Roman" w:cs="Times New Roman"/>
          <w:b/>
          <w:bCs/>
        </w:rPr>
      </w:pPr>
    </w:p>
    <w:p w:rsidR="003D783F" w:rsidRPr="004D241E" w:rsidRDefault="003D783F" w:rsidP="003D783F">
      <w:pPr>
        <w:autoSpaceDE w:val="0"/>
        <w:autoSpaceDN w:val="0"/>
        <w:adjustRightInd w:val="0"/>
        <w:jc w:val="center"/>
        <w:rPr>
          <w:rFonts w:ascii="Times New Roman" w:eastAsia="Times New Roman" w:hAnsi="Times New Roman" w:cs="Times New Roman"/>
          <w:b/>
          <w:bCs/>
        </w:rPr>
      </w:pPr>
    </w:p>
    <w:p w:rsidR="003D783F" w:rsidRPr="004D241E" w:rsidRDefault="003D783F" w:rsidP="003D783F">
      <w:pPr>
        <w:autoSpaceDE w:val="0"/>
        <w:autoSpaceDN w:val="0"/>
        <w:adjustRightInd w:val="0"/>
        <w:jc w:val="center"/>
        <w:rPr>
          <w:rFonts w:ascii="Times New Roman" w:eastAsia="Times New Roman" w:hAnsi="Times New Roman" w:cs="Times New Roman"/>
          <w:b/>
          <w:bCs/>
        </w:rPr>
      </w:pPr>
    </w:p>
    <w:p w:rsidR="003D783F" w:rsidRPr="004D241E" w:rsidRDefault="00347551" w:rsidP="003D783F">
      <w:pPr>
        <w:pStyle w:val="Heading1"/>
        <w:rPr>
          <w:szCs w:val="22"/>
        </w:rPr>
      </w:pPr>
      <w:r>
        <w:rPr>
          <w:szCs w:val="22"/>
        </w:rPr>
        <w:t>ADVISER’S REPORT</w:t>
      </w:r>
    </w:p>
    <w:p w:rsidR="00713CF8" w:rsidRPr="004D241E" w:rsidRDefault="00713CF8" w:rsidP="003D783F">
      <w:pPr>
        <w:jc w:val="both"/>
        <w:rPr>
          <w:rFonts w:ascii="Times New Roman" w:hAnsi="Times New Roman" w:cs="Times New Roman"/>
        </w:rPr>
      </w:pPr>
    </w:p>
    <w:p w:rsidR="003D783F" w:rsidRPr="004D241E" w:rsidRDefault="00347551" w:rsidP="003D783F">
      <w:pPr>
        <w:jc w:val="both"/>
        <w:rPr>
          <w:rFonts w:ascii="Times New Roman" w:hAnsi="Times New Roman" w:cs="Times New Roman"/>
        </w:rPr>
      </w:pPr>
      <w:r w:rsidRPr="00347551">
        <w:rPr>
          <w:rFonts w:ascii="Times New Roman" w:hAnsi="Times New Roman" w:cs="Times New Roman"/>
        </w:rPr>
        <w:t xml:space="preserve">On 30 June 2015, Reconstruction Capital II Limited (“RC2” or the “Fund”) had a total unaudited net asset value (“NAV”) of EUR 38.7m or EUR 0.3868 per share on an undiluted basis, a 2.5% increase compared to the audited NAV at the end of December 2014. </w:t>
      </w:r>
      <w:proofErr w:type="gramStart"/>
      <w:r w:rsidRPr="00347551">
        <w:rPr>
          <w:rFonts w:ascii="Times New Roman" w:hAnsi="Times New Roman" w:cs="Times New Roman"/>
        </w:rPr>
        <w:t>The fully diluted NAV per share increased by 3.0% from EUR 0.2812 to EUR 0.2898 in the corresponding period.</w:t>
      </w:r>
      <w:proofErr w:type="gramEnd"/>
    </w:p>
    <w:p w:rsidR="003D783F" w:rsidRPr="004D241E" w:rsidRDefault="00347551" w:rsidP="003D783F">
      <w:pPr>
        <w:jc w:val="both"/>
        <w:rPr>
          <w:rFonts w:ascii="Times New Roman" w:hAnsi="Times New Roman" w:cs="Times New Roman"/>
        </w:rPr>
      </w:pPr>
      <w:r w:rsidRPr="00347551">
        <w:rPr>
          <w:rFonts w:ascii="Times New Roman" w:hAnsi="Times New Roman" w:cs="Times New Roman"/>
        </w:rPr>
        <w:t xml:space="preserve">The increase in the NAV is primarily a result of an increase in the share price of </w:t>
      </w:r>
      <w:proofErr w:type="spellStart"/>
      <w:r w:rsidRPr="00347551">
        <w:rPr>
          <w:rFonts w:ascii="Times New Roman" w:hAnsi="Times New Roman" w:cs="Times New Roman"/>
        </w:rPr>
        <w:t>Albalact</w:t>
      </w:r>
      <w:proofErr w:type="spellEnd"/>
      <w:r w:rsidRPr="00347551">
        <w:rPr>
          <w:rFonts w:ascii="Times New Roman" w:hAnsi="Times New Roman" w:cs="Times New Roman"/>
        </w:rPr>
        <w:t xml:space="preserve"> SA as well as the receipt of dividends from Top Factoring Group of EUR 1.7m.</w:t>
      </w:r>
    </w:p>
    <w:p w:rsidR="003D783F" w:rsidRPr="004D241E" w:rsidRDefault="00347551" w:rsidP="003D783F">
      <w:pPr>
        <w:jc w:val="both"/>
        <w:rPr>
          <w:rFonts w:ascii="Times New Roman" w:hAnsi="Times New Roman" w:cs="Times New Roman"/>
        </w:rPr>
      </w:pPr>
      <w:r w:rsidRPr="00347551">
        <w:rPr>
          <w:rFonts w:ascii="Times New Roman" w:hAnsi="Times New Roman" w:cs="Times New Roman"/>
        </w:rPr>
        <w:t xml:space="preserve">At the end of June 2015, RC2 had cash and cash equivalents of approximately EUR 1.1m, borrowings of EUR 8.5m, and another EUR 0.6m of accrued liabilities to its service providers. </w:t>
      </w:r>
    </w:p>
    <w:p w:rsidR="003D783F" w:rsidRPr="004D241E" w:rsidRDefault="00347551" w:rsidP="003D783F">
      <w:pPr>
        <w:jc w:val="both"/>
        <w:rPr>
          <w:rFonts w:ascii="Times New Roman" w:hAnsi="Times New Roman" w:cs="Times New Roman"/>
          <w:b/>
        </w:rPr>
      </w:pPr>
      <w:r w:rsidRPr="00347551">
        <w:rPr>
          <w:rFonts w:ascii="Times New Roman" w:hAnsi="Times New Roman" w:cs="Times New Roman"/>
          <w:b/>
        </w:rPr>
        <w:t xml:space="preserve">Private Equity </w:t>
      </w:r>
      <w:proofErr w:type="spellStart"/>
      <w:r w:rsidRPr="00347551">
        <w:rPr>
          <w:rFonts w:ascii="Times New Roman" w:hAnsi="Times New Roman" w:cs="Times New Roman"/>
          <w:b/>
        </w:rPr>
        <w:t>Programme</w:t>
      </w:r>
      <w:proofErr w:type="spellEnd"/>
    </w:p>
    <w:p w:rsidR="003D783F" w:rsidRPr="004D241E" w:rsidRDefault="00347551" w:rsidP="003D783F">
      <w:pPr>
        <w:jc w:val="both"/>
        <w:rPr>
          <w:rFonts w:ascii="Times New Roman" w:hAnsi="Times New Roman" w:cs="Times New Roman"/>
        </w:rPr>
      </w:pPr>
      <w:r w:rsidRPr="00347551">
        <w:rPr>
          <w:rFonts w:ascii="Times New Roman" w:hAnsi="Times New Roman" w:cs="Times New Roman"/>
        </w:rPr>
        <w:t xml:space="preserve">The equity investments held under the Private Equity </w:t>
      </w:r>
      <w:proofErr w:type="spellStart"/>
      <w:r w:rsidRPr="00347551">
        <w:rPr>
          <w:rFonts w:ascii="Times New Roman" w:hAnsi="Times New Roman" w:cs="Times New Roman"/>
        </w:rPr>
        <w:t>Programme</w:t>
      </w:r>
      <w:proofErr w:type="spellEnd"/>
      <w:r w:rsidRPr="00347551">
        <w:rPr>
          <w:rFonts w:ascii="Times New Roman" w:hAnsi="Times New Roman" w:cs="Times New Roman"/>
        </w:rPr>
        <w:t xml:space="preserve"> had a fair value of EUR 44.8m at 30 June 2015, an increase of 1.7% over the semester. This was due to a combination of an increase in the market value of the holding in </w:t>
      </w:r>
      <w:proofErr w:type="spellStart"/>
      <w:r w:rsidRPr="00347551">
        <w:rPr>
          <w:rFonts w:ascii="Times New Roman" w:hAnsi="Times New Roman" w:cs="Times New Roman"/>
        </w:rPr>
        <w:t>Albalact</w:t>
      </w:r>
      <w:proofErr w:type="spellEnd"/>
      <w:r w:rsidRPr="00347551">
        <w:rPr>
          <w:rFonts w:ascii="Times New Roman" w:hAnsi="Times New Roman" w:cs="Times New Roman"/>
        </w:rPr>
        <w:t xml:space="preserve"> SA (EUR 0.9m) and the valuation of </w:t>
      </w:r>
      <w:proofErr w:type="spellStart"/>
      <w:r w:rsidRPr="00347551">
        <w:rPr>
          <w:rFonts w:ascii="Times New Roman" w:hAnsi="Times New Roman" w:cs="Times New Roman"/>
        </w:rPr>
        <w:t>Glasro</w:t>
      </w:r>
      <w:proofErr w:type="spellEnd"/>
      <w:r w:rsidRPr="00347551">
        <w:rPr>
          <w:rFonts w:ascii="Times New Roman" w:hAnsi="Times New Roman" w:cs="Times New Roman"/>
        </w:rPr>
        <w:t xml:space="preserve"> Holdings Limited (EUR 0.3m) offset by a write down of the investment in </w:t>
      </w:r>
      <w:proofErr w:type="spellStart"/>
      <w:r w:rsidRPr="00347551">
        <w:rPr>
          <w:rFonts w:ascii="Times New Roman" w:hAnsi="Times New Roman" w:cs="Times New Roman"/>
        </w:rPr>
        <w:t>Klas</w:t>
      </w:r>
      <w:proofErr w:type="spellEnd"/>
      <w:r w:rsidRPr="00347551">
        <w:rPr>
          <w:rFonts w:ascii="Times New Roman" w:hAnsi="Times New Roman" w:cs="Times New Roman"/>
        </w:rPr>
        <w:t xml:space="preserve"> Doo (EUR 0.5m).  </w:t>
      </w:r>
    </w:p>
    <w:p w:rsidR="003D783F" w:rsidRPr="004D241E" w:rsidRDefault="00347551" w:rsidP="003D783F">
      <w:pPr>
        <w:jc w:val="both"/>
        <w:rPr>
          <w:rFonts w:ascii="Times New Roman" w:hAnsi="Times New Roman" w:cs="Times New Roman"/>
        </w:rPr>
      </w:pPr>
      <w:r w:rsidRPr="00347551">
        <w:rPr>
          <w:rFonts w:ascii="Times New Roman" w:hAnsi="Times New Roman" w:cs="Times New Roman"/>
        </w:rPr>
        <w:t xml:space="preserve">The increase in the valuation of </w:t>
      </w:r>
      <w:proofErr w:type="spellStart"/>
      <w:r w:rsidRPr="00347551">
        <w:rPr>
          <w:rFonts w:ascii="Times New Roman" w:hAnsi="Times New Roman" w:cs="Times New Roman"/>
        </w:rPr>
        <w:t>Glasro</w:t>
      </w:r>
      <w:proofErr w:type="spellEnd"/>
      <w:r w:rsidRPr="00347551">
        <w:rPr>
          <w:rFonts w:ascii="Times New Roman" w:hAnsi="Times New Roman" w:cs="Times New Roman"/>
        </w:rPr>
        <w:t xml:space="preserve"> Holdings Limited, sister company of Top Factoring SRL, resulted from the acquisition of the minority stake of 7.7% in </w:t>
      </w:r>
      <w:proofErr w:type="spellStart"/>
      <w:r w:rsidRPr="00347551">
        <w:rPr>
          <w:rFonts w:ascii="Times New Roman" w:hAnsi="Times New Roman" w:cs="Times New Roman"/>
        </w:rPr>
        <w:t>Glasro</w:t>
      </w:r>
      <w:proofErr w:type="spellEnd"/>
      <w:r w:rsidRPr="00347551">
        <w:rPr>
          <w:rFonts w:ascii="Times New Roman" w:hAnsi="Times New Roman" w:cs="Times New Roman"/>
        </w:rPr>
        <w:t xml:space="preserve"> Holdings Limited for EUR 0.54m in June 2015. </w:t>
      </w:r>
    </w:p>
    <w:p w:rsidR="003D783F" w:rsidRPr="004D241E" w:rsidRDefault="00347551" w:rsidP="003D783F">
      <w:pPr>
        <w:jc w:val="both"/>
        <w:rPr>
          <w:rFonts w:ascii="Times New Roman" w:hAnsi="Times New Roman" w:cs="Times New Roman"/>
        </w:rPr>
      </w:pPr>
      <w:r w:rsidRPr="00347551">
        <w:rPr>
          <w:rFonts w:ascii="Times New Roman" w:hAnsi="Times New Roman" w:cs="Times New Roman"/>
        </w:rPr>
        <w:t xml:space="preserve">Pursuant to marketing efforts by the local management team and appointed real estate agents, the investment in </w:t>
      </w:r>
      <w:proofErr w:type="spellStart"/>
      <w:r w:rsidRPr="00347551">
        <w:rPr>
          <w:rFonts w:ascii="Times New Roman" w:hAnsi="Times New Roman" w:cs="Times New Roman"/>
        </w:rPr>
        <w:t>Klas</w:t>
      </w:r>
      <w:proofErr w:type="spellEnd"/>
      <w:r w:rsidRPr="00347551">
        <w:rPr>
          <w:rFonts w:ascii="Times New Roman" w:hAnsi="Times New Roman" w:cs="Times New Roman"/>
        </w:rPr>
        <w:t xml:space="preserve"> Doo was written down by 19.6% to EUR 2.1m following a reappraisal of the expected sale proceeds of its former main site in central Belgrade, which is expected to be sold as real estate.</w:t>
      </w:r>
    </w:p>
    <w:p w:rsidR="003D783F" w:rsidRPr="004D241E" w:rsidRDefault="00347551" w:rsidP="003D783F">
      <w:pPr>
        <w:jc w:val="both"/>
        <w:rPr>
          <w:rFonts w:ascii="Times New Roman" w:hAnsi="Times New Roman" w:cs="Times New Roman"/>
          <w:b/>
        </w:rPr>
      </w:pPr>
      <w:r w:rsidRPr="00347551">
        <w:rPr>
          <w:rFonts w:ascii="Times New Roman" w:hAnsi="Times New Roman" w:cs="Times New Roman"/>
          <w:b/>
        </w:rPr>
        <w:t xml:space="preserve">Trading </w:t>
      </w:r>
      <w:proofErr w:type="spellStart"/>
      <w:r w:rsidRPr="00347551">
        <w:rPr>
          <w:rFonts w:ascii="Times New Roman" w:hAnsi="Times New Roman" w:cs="Times New Roman"/>
          <w:b/>
        </w:rPr>
        <w:t>Programme</w:t>
      </w:r>
      <w:proofErr w:type="spellEnd"/>
    </w:p>
    <w:p w:rsidR="003D783F" w:rsidRPr="004D241E" w:rsidRDefault="00347551" w:rsidP="003D783F">
      <w:pPr>
        <w:jc w:val="both"/>
        <w:rPr>
          <w:rFonts w:ascii="Times New Roman" w:hAnsi="Times New Roman" w:cs="Times New Roman"/>
        </w:rPr>
      </w:pPr>
      <w:r w:rsidRPr="00347551">
        <w:rPr>
          <w:rFonts w:ascii="Times New Roman" w:hAnsi="Times New Roman" w:cs="Times New Roman"/>
        </w:rPr>
        <w:t xml:space="preserve">As at 30 June 2014, RC2’s listed equities held under the Trading </w:t>
      </w:r>
      <w:proofErr w:type="spellStart"/>
      <w:r w:rsidRPr="00347551">
        <w:rPr>
          <w:rFonts w:ascii="Times New Roman" w:hAnsi="Times New Roman" w:cs="Times New Roman"/>
        </w:rPr>
        <w:t>Programme</w:t>
      </w:r>
      <w:proofErr w:type="spellEnd"/>
      <w:r w:rsidRPr="00347551">
        <w:rPr>
          <w:rFonts w:ascii="Times New Roman" w:hAnsi="Times New Roman" w:cs="Times New Roman"/>
        </w:rPr>
        <w:t xml:space="preserve"> had a total market value of EUR 0.35m, a 2.</w:t>
      </w:r>
      <w:r w:rsidR="008D4DEE">
        <w:rPr>
          <w:rFonts w:ascii="Times New Roman" w:hAnsi="Times New Roman" w:cs="Times New Roman"/>
        </w:rPr>
        <w:t>3</w:t>
      </w:r>
      <w:r w:rsidRPr="00347551">
        <w:rPr>
          <w:rFonts w:ascii="Times New Roman" w:hAnsi="Times New Roman" w:cs="Times New Roman"/>
        </w:rPr>
        <w:t xml:space="preserve">% increase over the </w:t>
      </w:r>
      <w:r w:rsidR="008D4DEE">
        <w:rPr>
          <w:rFonts w:ascii="Times New Roman" w:hAnsi="Times New Roman" w:cs="Times New Roman"/>
        </w:rPr>
        <w:t>first half of 2015</w:t>
      </w:r>
      <w:r w:rsidRPr="00347551">
        <w:rPr>
          <w:rFonts w:ascii="Times New Roman" w:hAnsi="Times New Roman" w:cs="Times New Roman"/>
        </w:rPr>
        <w:t xml:space="preserve"> due to higher prices on the local stock exchange offset by a partial disposal of one of its holdings held under this </w:t>
      </w:r>
      <w:proofErr w:type="spellStart"/>
      <w:r w:rsidRPr="00347551">
        <w:rPr>
          <w:rFonts w:ascii="Times New Roman" w:hAnsi="Times New Roman" w:cs="Times New Roman"/>
        </w:rPr>
        <w:t>programme</w:t>
      </w:r>
      <w:proofErr w:type="spellEnd"/>
      <w:r w:rsidRPr="00347551">
        <w:rPr>
          <w:rFonts w:ascii="Times New Roman" w:hAnsi="Times New Roman" w:cs="Times New Roman"/>
        </w:rPr>
        <w:t xml:space="preserve">. All the investments held under the Trading </w:t>
      </w:r>
      <w:proofErr w:type="spellStart"/>
      <w:r w:rsidRPr="00347551">
        <w:rPr>
          <w:rFonts w:ascii="Times New Roman" w:hAnsi="Times New Roman" w:cs="Times New Roman"/>
        </w:rPr>
        <w:t>Programme</w:t>
      </w:r>
      <w:proofErr w:type="spellEnd"/>
      <w:r w:rsidRPr="00347551">
        <w:rPr>
          <w:rFonts w:ascii="Times New Roman" w:hAnsi="Times New Roman" w:cs="Times New Roman"/>
        </w:rPr>
        <w:t xml:space="preserve"> were in Romanian equities.</w:t>
      </w:r>
    </w:p>
    <w:p w:rsidR="003D783F" w:rsidRPr="004D241E" w:rsidRDefault="003D783F" w:rsidP="003D783F">
      <w:pPr>
        <w:jc w:val="both"/>
        <w:rPr>
          <w:rFonts w:ascii="Times New Roman" w:hAnsi="Times New Roman" w:cs="Times New Roman"/>
        </w:rPr>
      </w:pPr>
    </w:p>
    <w:p w:rsidR="003D783F" w:rsidRPr="004D241E" w:rsidRDefault="00347551" w:rsidP="003D783F">
      <w:pPr>
        <w:rPr>
          <w:rFonts w:ascii="Times New Roman" w:hAnsi="Times New Roman" w:cs="Times New Roman"/>
        </w:rPr>
      </w:pPr>
      <w:r w:rsidRPr="00347551">
        <w:rPr>
          <w:rFonts w:ascii="Times New Roman" w:hAnsi="Times New Roman" w:cs="Times New Roman"/>
        </w:rPr>
        <w:t>New Europe Capital SRL</w:t>
      </w:r>
    </w:p>
    <w:p w:rsidR="007F50A4" w:rsidRPr="004D241E" w:rsidRDefault="007F50A4" w:rsidP="003D783F">
      <w:pPr>
        <w:rPr>
          <w:rFonts w:ascii="Times New Roman" w:hAnsi="Times New Roman" w:cs="Times New Roman"/>
        </w:rPr>
      </w:pPr>
    </w:p>
    <w:p w:rsidR="00E35AE1" w:rsidRPr="004D241E" w:rsidRDefault="00E35AE1" w:rsidP="003D783F">
      <w:pPr>
        <w:rPr>
          <w:rFonts w:ascii="Times New Roman" w:hAnsi="Times New Roman" w:cs="Times New Roman"/>
        </w:rPr>
      </w:pPr>
    </w:p>
    <w:p w:rsidR="00E35AE1" w:rsidRPr="004D241E" w:rsidRDefault="00E35AE1" w:rsidP="003D783F">
      <w:pPr>
        <w:rPr>
          <w:rFonts w:ascii="Times New Roman" w:hAnsi="Times New Roman" w:cs="Times New Roman"/>
        </w:rPr>
      </w:pPr>
    </w:p>
    <w:p w:rsidR="00E35AE1" w:rsidRPr="004D241E" w:rsidRDefault="00E35AE1" w:rsidP="003D783F">
      <w:pPr>
        <w:rPr>
          <w:rFonts w:ascii="Times New Roman" w:hAnsi="Times New Roman" w:cs="Times New Roman"/>
        </w:rPr>
      </w:pPr>
    </w:p>
    <w:p w:rsidR="007F50A4" w:rsidRPr="004D241E" w:rsidRDefault="007F50A4" w:rsidP="003D783F">
      <w:pPr>
        <w:rPr>
          <w:rFonts w:ascii="Times New Roman" w:hAnsi="Times New Roman" w:cs="Times New Roman"/>
        </w:rPr>
      </w:pPr>
    </w:p>
    <w:p w:rsidR="007F50A4" w:rsidRPr="004D241E" w:rsidRDefault="007F50A4" w:rsidP="003D783F">
      <w:pPr>
        <w:rPr>
          <w:rFonts w:ascii="Times New Roman" w:hAnsi="Times New Roman" w:cs="Times New Roman"/>
        </w:rPr>
      </w:pPr>
    </w:p>
    <w:p w:rsidR="007F50A4" w:rsidRPr="004D241E" w:rsidRDefault="007F50A4" w:rsidP="003D783F">
      <w:pPr>
        <w:rPr>
          <w:rFonts w:ascii="Times New Roman" w:hAnsi="Times New Roman" w:cs="Times New Roman"/>
        </w:rPr>
      </w:pPr>
    </w:p>
    <w:p w:rsidR="007F50A4" w:rsidRPr="004D241E" w:rsidRDefault="007F50A4" w:rsidP="003D783F">
      <w:pPr>
        <w:rPr>
          <w:rFonts w:ascii="Times New Roman" w:hAnsi="Times New Roman" w:cs="Times New Roman"/>
        </w:rPr>
      </w:pPr>
    </w:p>
    <w:p w:rsidR="007F50A4" w:rsidRPr="004D241E" w:rsidRDefault="007F50A4" w:rsidP="003D783F">
      <w:pPr>
        <w:rPr>
          <w:rFonts w:ascii="Times New Roman" w:hAnsi="Times New Roman" w:cs="Times New Roman"/>
        </w:rPr>
      </w:pPr>
    </w:p>
    <w:p w:rsidR="003D783F" w:rsidRPr="004D241E" w:rsidRDefault="003D783F" w:rsidP="003D783F">
      <w:pPr>
        <w:autoSpaceDE w:val="0"/>
        <w:autoSpaceDN w:val="0"/>
        <w:adjustRightInd w:val="0"/>
        <w:jc w:val="center"/>
        <w:rPr>
          <w:rFonts w:ascii="Times New Roman" w:eastAsia="Times New Roman" w:hAnsi="Times New Roman" w:cs="Times New Roman"/>
          <w:b/>
          <w:bCs/>
        </w:rPr>
      </w:pPr>
      <w:r w:rsidRPr="004D241E">
        <w:rPr>
          <w:rFonts w:ascii="Times New Roman" w:eastAsia="Times New Roman" w:hAnsi="Times New Roman" w:cs="Times New Roman"/>
          <w:b/>
          <w:bCs/>
        </w:rPr>
        <w:t>CONSOLIDATED STATEMENT OF COMPREHENSIVE INCOME</w:t>
      </w:r>
    </w:p>
    <w:p w:rsidR="003D783F" w:rsidRPr="004D241E" w:rsidRDefault="00347551" w:rsidP="003D783F">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FOR THE SIX MONTHS ENDED 30 JUNE 2015</w:t>
      </w:r>
    </w:p>
    <w:p w:rsidR="003D783F" w:rsidRPr="004D241E" w:rsidRDefault="003D783F" w:rsidP="003D783F">
      <w:pPr>
        <w:autoSpaceDE w:val="0"/>
        <w:autoSpaceDN w:val="0"/>
        <w:adjustRightInd w:val="0"/>
        <w:spacing w:after="0" w:line="240" w:lineRule="auto"/>
        <w:jc w:val="center"/>
        <w:rPr>
          <w:rFonts w:ascii="Times New Roman" w:eastAsia="Times New Roman" w:hAnsi="Times New Roman" w:cs="Times New Roman"/>
          <w:b/>
          <w:bCs/>
        </w:rPr>
      </w:pPr>
    </w:p>
    <w:tbl>
      <w:tblPr>
        <w:tblW w:w="8994" w:type="dxa"/>
        <w:tblLayout w:type="fixed"/>
        <w:tblLook w:val="0000"/>
      </w:tblPr>
      <w:tblGrid>
        <w:gridCol w:w="3828"/>
        <w:gridCol w:w="811"/>
        <w:gridCol w:w="1451"/>
        <w:gridCol w:w="1452"/>
        <w:gridCol w:w="1452"/>
      </w:tblGrid>
      <w:tr w:rsidR="003D783F" w:rsidRPr="004D241E" w:rsidTr="00E35AE1">
        <w:trPr>
          <w:trHeight w:val="303"/>
        </w:trPr>
        <w:tc>
          <w:tcPr>
            <w:tcW w:w="3828" w:type="dxa"/>
            <w:noWrap/>
          </w:tcPr>
          <w:p w:rsidR="003D783F" w:rsidRPr="004D241E" w:rsidRDefault="00347551" w:rsidP="003D783F">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lang w:val="en-GB"/>
              </w:rPr>
              <w:t> </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30 Jun 2015</w:t>
            </w:r>
          </w:p>
        </w:tc>
        <w:tc>
          <w:tcPr>
            <w:tcW w:w="1452"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30 Jun 2014</w:t>
            </w:r>
          </w:p>
        </w:tc>
        <w:tc>
          <w:tcPr>
            <w:tcW w:w="1452"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31 Dec 2014</w:t>
            </w:r>
          </w:p>
        </w:tc>
      </w:tr>
      <w:tr w:rsidR="003D783F" w:rsidRPr="004D241E" w:rsidTr="00E35AE1">
        <w:trPr>
          <w:trHeight w:val="257"/>
        </w:trPr>
        <w:tc>
          <w:tcPr>
            <w:tcW w:w="3828" w:type="dxa"/>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w:t>
            </w:r>
          </w:p>
        </w:tc>
        <w:tc>
          <w:tcPr>
            <w:tcW w:w="811" w:type="dxa"/>
          </w:tcPr>
          <w:p w:rsidR="003D783F" w:rsidRPr="004D241E" w:rsidRDefault="003D783F" w:rsidP="003D783F">
            <w:pPr>
              <w:spacing w:after="0" w:line="240" w:lineRule="auto"/>
              <w:jc w:val="center"/>
              <w:rPr>
                <w:rFonts w:ascii="Times New Roman" w:eastAsia="Times New Roman" w:hAnsi="Times New Roman" w:cs="Times New Roman"/>
                <w:b/>
                <w:bCs/>
                <w:sz w:val="24"/>
                <w:szCs w:val="24"/>
                <w:lang w:val="en-GB"/>
              </w:rPr>
            </w:pPr>
          </w:p>
        </w:tc>
        <w:tc>
          <w:tcPr>
            <w:tcW w:w="1451"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 xml:space="preserve">EUR </w:t>
            </w:r>
          </w:p>
        </w:tc>
        <w:tc>
          <w:tcPr>
            <w:tcW w:w="1452"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 xml:space="preserve">EUR </w:t>
            </w:r>
          </w:p>
        </w:tc>
        <w:tc>
          <w:tcPr>
            <w:tcW w:w="1452"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 xml:space="preserve">EUR </w:t>
            </w:r>
          </w:p>
        </w:tc>
      </w:tr>
      <w:tr w:rsidR="003D783F" w:rsidRPr="004D241E" w:rsidTr="00E35AE1">
        <w:trPr>
          <w:trHeight w:val="227"/>
        </w:trPr>
        <w:tc>
          <w:tcPr>
            <w:tcW w:w="3828" w:type="dxa"/>
          </w:tcPr>
          <w:p w:rsidR="003D783F" w:rsidRPr="004D241E" w:rsidRDefault="003D783F" w:rsidP="003D783F">
            <w:pPr>
              <w:spacing w:after="0" w:line="240" w:lineRule="auto"/>
              <w:rPr>
                <w:rFonts w:ascii="Times New Roman" w:eastAsia="Times New Roman" w:hAnsi="Times New Roman" w:cs="Times New Roman"/>
                <w:b/>
                <w:sz w:val="24"/>
                <w:szCs w:val="24"/>
                <w:lang w:val="en-GB" w:eastAsia="en-GB"/>
              </w:rPr>
            </w:pPr>
          </w:p>
        </w:tc>
        <w:tc>
          <w:tcPr>
            <w:tcW w:w="811" w:type="dxa"/>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 </w:t>
            </w:r>
          </w:p>
        </w:tc>
        <w:tc>
          <w:tcPr>
            <w:tcW w:w="1451"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Unaudited</w:t>
            </w:r>
          </w:p>
        </w:tc>
        <w:tc>
          <w:tcPr>
            <w:tcW w:w="1452" w:type="dxa"/>
            <w:noWrap/>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Unaudited</w:t>
            </w:r>
          </w:p>
        </w:tc>
        <w:tc>
          <w:tcPr>
            <w:tcW w:w="1452" w:type="dxa"/>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Audited</w:t>
            </w:r>
          </w:p>
        </w:tc>
      </w:tr>
      <w:tr w:rsidR="003D783F" w:rsidRPr="004D241E" w:rsidTr="00E35AE1">
        <w:trPr>
          <w:trHeight w:val="124"/>
        </w:trPr>
        <w:tc>
          <w:tcPr>
            <w:tcW w:w="3828" w:type="dxa"/>
          </w:tcPr>
          <w:p w:rsidR="003D783F" w:rsidRPr="004D241E" w:rsidRDefault="003D783F" w:rsidP="003D783F">
            <w:pPr>
              <w:spacing w:before="100" w:beforeAutospacing="1" w:after="100" w:afterAutospacing="1"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 </w:t>
            </w:r>
          </w:p>
        </w:tc>
        <w:tc>
          <w:tcPr>
            <w:tcW w:w="811" w:type="dxa"/>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D783F" w:rsidP="003D783F">
            <w:pPr>
              <w:spacing w:after="0" w:line="240" w:lineRule="auto"/>
              <w:jc w:val="right"/>
              <w:rPr>
                <w:rFonts w:ascii="Times New Roman" w:eastAsia="Times New Roman" w:hAnsi="Times New Roman" w:cs="Times New Roman"/>
                <w:bCs/>
                <w:sz w:val="24"/>
                <w:szCs w:val="24"/>
                <w:lang w:val="en-GB"/>
              </w:rPr>
            </w:pPr>
          </w:p>
        </w:tc>
        <w:tc>
          <w:tcPr>
            <w:tcW w:w="1452"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452" w:type="dxa"/>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Investment income</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D783F" w:rsidP="003D783F">
            <w:pPr>
              <w:spacing w:after="0" w:line="240" w:lineRule="auto"/>
              <w:jc w:val="right"/>
              <w:rPr>
                <w:rFonts w:ascii="Times New Roman" w:eastAsia="Times New Roman" w:hAnsi="Times New Roman" w:cs="Times New Roman"/>
                <w:bCs/>
                <w:sz w:val="24"/>
                <w:szCs w:val="24"/>
                <w:lang w:val="en-GB"/>
              </w:rPr>
            </w:pPr>
          </w:p>
        </w:tc>
        <w:tc>
          <w:tcPr>
            <w:tcW w:w="1452"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452" w:type="dxa"/>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xml:space="preserve">Gain on investments at fair value </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D783F" w:rsidP="003D783F">
            <w:pPr>
              <w:spacing w:after="0" w:line="240" w:lineRule="auto"/>
              <w:jc w:val="right"/>
              <w:rPr>
                <w:rFonts w:ascii="Times New Roman" w:eastAsia="Times New Roman" w:hAnsi="Times New Roman" w:cs="Times New Roman"/>
                <w:bCs/>
                <w:sz w:val="24"/>
                <w:szCs w:val="24"/>
                <w:lang w:val="en-GB"/>
              </w:rPr>
            </w:pPr>
          </w:p>
        </w:tc>
        <w:tc>
          <w:tcPr>
            <w:tcW w:w="1452"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452" w:type="dxa"/>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through profit and loss</w:t>
            </w:r>
          </w:p>
        </w:tc>
        <w:tc>
          <w:tcPr>
            <w:tcW w:w="811"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p>
        </w:tc>
        <w:tc>
          <w:tcPr>
            <w:tcW w:w="1451" w:type="dxa"/>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235,864</w:t>
            </w:r>
          </w:p>
        </w:tc>
        <w:tc>
          <w:tcPr>
            <w:tcW w:w="1452"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1,950,240</w:t>
            </w:r>
          </w:p>
        </w:tc>
        <w:tc>
          <w:tcPr>
            <w:tcW w:w="145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4,747,123</w:t>
            </w: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Interest income</w:t>
            </w:r>
          </w:p>
        </w:tc>
        <w:tc>
          <w:tcPr>
            <w:tcW w:w="811"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49,348</w:t>
            </w:r>
          </w:p>
        </w:tc>
        <w:tc>
          <w:tcPr>
            <w:tcW w:w="1452"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54,324</w:t>
            </w:r>
          </w:p>
        </w:tc>
        <w:tc>
          <w:tcPr>
            <w:tcW w:w="145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104,949</w:t>
            </w: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Dividend income</w:t>
            </w:r>
          </w:p>
        </w:tc>
        <w:tc>
          <w:tcPr>
            <w:tcW w:w="811"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1,700,000</w:t>
            </w:r>
          </w:p>
        </w:tc>
        <w:tc>
          <w:tcPr>
            <w:tcW w:w="1452"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1,527,107</w:t>
            </w:r>
          </w:p>
        </w:tc>
        <w:tc>
          <w:tcPr>
            <w:tcW w:w="145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1,527,111</w:t>
            </w: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Other income</w:t>
            </w:r>
          </w:p>
        </w:tc>
        <w:tc>
          <w:tcPr>
            <w:tcW w:w="811"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w:t>
            </w:r>
          </w:p>
        </w:tc>
        <w:tc>
          <w:tcPr>
            <w:tcW w:w="1452" w:type="dxa"/>
            <w:tcBorders>
              <w:bottom w:val="sing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35,986</w:t>
            </w:r>
          </w:p>
        </w:tc>
        <w:tc>
          <w:tcPr>
            <w:tcW w:w="1452"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140,883</w:t>
            </w: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investment income</w:t>
            </w:r>
          </w:p>
        </w:tc>
        <w:tc>
          <w:tcPr>
            <w:tcW w:w="811"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top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1,985,212</w:t>
            </w:r>
          </w:p>
        </w:tc>
        <w:tc>
          <w:tcPr>
            <w:tcW w:w="1452" w:type="dxa"/>
            <w:tcBorders>
              <w:top w:val="sing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eastAsia="en-GB"/>
              </w:rPr>
              <w:t>3,567,657</w:t>
            </w:r>
          </w:p>
        </w:tc>
        <w:tc>
          <w:tcPr>
            <w:tcW w:w="1452" w:type="dxa"/>
            <w:tcBorders>
              <w:top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6,520,066</w:t>
            </w:r>
          </w:p>
        </w:tc>
      </w:tr>
      <w:tr w:rsidR="003D783F" w:rsidRPr="004D241E" w:rsidTr="00E35AE1">
        <w:trPr>
          <w:trHeight w:val="81"/>
        </w:trPr>
        <w:tc>
          <w:tcPr>
            <w:tcW w:w="3828" w:type="dxa"/>
            <w:noWrap/>
          </w:tcPr>
          <w:p w:rsidR="003D783F" w:rsidRPr="004D241E" w:rsidRDefault="003D783F" w:rsidP="003D783F">
            <w:pPr>
              <w:spacing w:before="100" w:beforeAutospacing="1" w:after="100" w:afterAutospacing="1"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w:t>
            </w:r>
          </w:p>
        </w:tc>
        <w:tc>
          <w:tcPr>
            <w:tcW w:w="811"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45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Expenses</w:t>
            </w:r>
          </w:p>
        </w:tc>
        <w:tc>
          <w:tcPr>
            <w:tcW w:w="811"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452" w:type="dxa"/>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Operating expenses</w:t>
            </w:r>
          </w:p>
        </w:tc>
        <w:tc>
          <w:tcPr>
            <w:tcW w:w="811"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p>
        </w:tc>
        <w:tc>
          <w:tcPr>
            <w:tcW w:w="1451" w:type="dxa"/>
            <w:tcBorders>
              <w:bottom w:val="single" w:sz="4" w:space="0" w:color="auto"/>
            </w:tcBorders>
            <w:tcMar>
              <w:left w:w="28" w:type="dxa"/>
            </w:tcMar>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(560,946)</w:t>
            </w:r>
          </w:p>
        </w:tc>
        <w:tc>
          <w:tcPr>
            <w:tcW w:w="1452" w:type="dxa"/>
            <w:tcBorders>
              <w:bottom w:val="single" w:sz="4" w:space="0" w:color="auto"/>
            </w:tcBorders>
            <w:noWrap/>
            <w:tcMar>
              <w:left w:w="28" w:type="dxa"/>
            </w:tcMar>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(603,632)</w:t>
            </w:r>
          </w:p>
        </w:tc>
        <w:tc>
          <w:tcPr>
            <w:tcW w:w="1452" w:type="dxa"/>
            <w:tcBorders>
              <w:bottom w:val="single" w:sz="4" w:space="0" w:color="auto"/>
            </w:tcBorders>
            <w:tcMar>
              <w:left w:w="28" w:type="dxa"/>
            </w:tcMar>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(1,405,276)</w:t>
            </w: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operating expenses</w:t>
            </w:r>
          </w:p>
        </w:tc>
        <w:tc>
          <w:tcPr>
            <w:tcW w:w="811"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top w:val="single" w:sz="4" w:space="0" w:color="auto"/>
            </w:tcBorders>
            <w:tcMar>
              <w:left w:w="28" w:type="dxa"/>
            </w:tcMar>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(560,946)</w:t>
            </w:r>
          </w:p>
        </w:tc>
        <w:tc>
          <w:tcPr>
            <w:tcW w:w="1452" w:type="dxa"/>
            <w:tcBorders>
              <w:top w:val="single" w:sz="4" w:space="0" w:color="auto"/>
            </w:tcBorders>
            <w:noWrap/>
            <w:tcMar>
              <w:left w:w="28" w:type="dxa"/>
            </w:tcMar>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eastAsia="en-GB"/>
              </w:rPr>
              <w:t>(603,632)</w:t>
            </w:r>
          </w:p>
        </w:tc>
        <w:tc>
          <w:tcPr>
            <w:tcW w:w="1452" w:type="dxa"/>
            <w:tcBorders>
              <w:top w:val="single" w:sz="4" w:space="0" w:color="auto"/>
            </w:tcBorders>
            <w:tcMar>
              <w:left w:w="28" w:type="dxa"/>
            </w:tcMar>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lang w:val="en-GB"/>
              </w:rPr>
              <w:t>(1,405,276)</w:t>
            </w:r>
          </w:p>
        </w:tc>
      </w:tr>
      <w:tr w:rsidR="003D783F" w:rsidRPr="004D241E" w:rsidTr="00E35AE1">
        <w:trPr>
          <w:trHeight w:val="74"/>
        </w:trPr>
        <w:tc>
          <w:tcPr>
            <w:tcW w:w="3828" w:type="dxa"/>
            <w:noWrap/>
          </w:tcPr>
          <w:p w:rsidR="003D783F" w:rsidRPr="004D241E" w:rsidRDefault="003D783F" w:rsidP="003D783F">
            <w:pPr>
              <w:spacing w:before="100" w:beforeAutospacing="1" w:after="100" w:afterAutospacing="1"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w:t>
            </w:r>
          </w:p>
        </w:tc>
        <w:tc>
          <w:tcPr>
            <w:tcW w:w="811"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45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b/>
                <w:sz w:val="24"/>
                <w:szCs w:val="24"/>
                <w:lang w:val="en-GB" w:eastAsia="en-GB"/>
              </w:rPr>
            </w:pPr>
            <w:r w:rsidRPr="004D241E">
              <w:rPr>
                <w:rFonts w:ascii="Times New Roman" w:eastAsia="Times New Roman" w:hAnsi="Times New Roman" w:cs="Times New Roman"/>
                <w:b/>
                <w:lang w:val="en-GB"/>
              </w:rPr>
              <w:t>Operating profit</w:t>
            </w:r>
          </w:p>
        </w:tc>
        <w:tc>
          <w:tcPr>
            <w:tcW w:w="811"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451"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1,424,266</w:t>
            </w:r>
          </w:p>
        </w:tc>
        <w:tc>
          <w:tcPr>
            <w:tcW w:w="1452" w:type="dxa"/>
            <w:tcBorders>
              <w:bottom w:val="single" w:sz="4" w:space="0" w:color="auto"/>
            </w:tcBorders>
            <w:noWrap/>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b/>
                <w:sz w:val="24"/>
                <w:szCs w:val="24"/>
                <w:lang w:val="en-GB" w:eastAsia="en-GB"/>
              </w:rPr>
            </w:pPr>
            <w:r>
              <w:rPr>
                <w:rFonts w:ascii="Times New Roman" w:eastAsia="Times New Roman" w:hAnsi="Times New Roman" w:cs="Times New Roman"/>
                <w:b/>
                <w:lang w:val="en-GB" w:eastAsia="en-GB"/>
              </w:rPr>
              <w:t>2,964,025</w:t>
            </w:r>
          </w:p>
        </w:tc>
        <w:tc>
          <w:tcPr>
            <w:tcW w:w="1452" w:type="dxa"/>
            <w:tcBorders>
              <w:bottom w:val="single" w:sz="4" w:space="0" w:color="auto"/>
            </w:tcBorders>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b/>
                <w:sz w:val="24"/>
                <w:szCs w:val="24"/>
                <w:lang w:val="en-GB" w:eastAsia="en-GB"/>
              </w:rPr>
            </w:pPr>
            <w:r>
              <w:rPr>
                <w:rFonts w:ascii="Times New Roman" w:eastAsia="Times New Roman" w:hAnsi="Times New Roman" w:cs="Times New Roman"/>
                <w:b/>
                <w:lang w:val="en-GB"/>
              </w:rPr>
              <w:t>5,114,790</w:t>
            </w:r>
          </w:p>
        </w:tc>
      </w:tr>
      <w:tr w:rsidR="003D783F" w:rsidRPr="004D241E" w:rsidTr="00E35AE1">
        <w:trPr>
          <w:trHeight w:val="257"/>
        </w:trPr>
        <w:tc>
          <w:tcPr>
            <w:tcW w:w="3828" w:type="dxa"/>
            <w:noWrap/>
          </w:tcPr>
          <w:p w:rsidR="003D783F" w:rsidRPr="004D241E" w:rsidDel="006976CB" w:rsidRDefault="003D783F" w:rsidP="003D783F">
            <w:pPr>
              <w:spacing w:after="0" w:line="240" w:lineRule="auto"/>
              <w:rPr>
                <w:rFonts w:ascii="Times New Roman" w:eastAsia="Times New Roman" w:hAnsi="Times New Roman" w:cs="Times New Roman"/>
                <w:sz w:val="24"/>
                <w:szCs w:val="24"/>
                <w:lang w:val="en-GB"/>
              </w:rPr>
            </w:pPr>
          </w:p>
        </w:tc>
        <w:tc>
          <w:tcPr>
            <w:tcW w:w="811" w:type="dxa"/>
            <w:noWrap/>
            <w:vAlign w:val="bottom"/>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451" w:type="dxa"/>
            <w:tcBorders>
              <w:top w:val="single" w:sz="4" w:space="0" w:color="auto"/>
            </w:tcBorders>
          </w:tcPr>
          <w:p w:rsidR="003D783F" w:rsidRPr="004D241E" w:rsidDel="00640AB7"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tcBorders>
              <w:top w:val="single" w:sz="4" w:space="0" w:color="auto"/>
            </w:tcBorders>
            <w:noWrap/>
          </w:tcPr>
          <w:p w:rsidR="003D783F" w:rsidRPr="004D241E" w:rsidDel="00640AB7" w:rsidRDefault="003D783F" w:rsidP="003D783F">
            <w:pPr>
              <w:spacing w:after="0" w:line="240" w:lineRule="auto"/>
              <w:jc w:val="right"/>
              <w:rPr>
                <w:rFonts w:ascii="Times New Roman" w:eastAsia="Times New Roman" w:hAnsi="Times New Roman" w:cs="Times New Roman"/>
                <w:sz w:val="24"/>
                <w:szCs w:val="24"/>
                <w:lang w:val="en-GB"/>
              </w:rPr>
            </w:pPr>
          </w:p>
        </w:tc>
        <w:tc>
          <w:tcPr>
            <w:tcW w:w="1452" w:type="dxa"/>
            <w:tcBorders>
              <w:top w:val="single" w:sz="4" w:space="0" w:color="auto"/>
            </w:tcBorders>
          </w:tcPr>
          <w:p w:rsidR="003D783F" w:rsidRPr="004D241E" w:rsidDel="00640AB7"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Financial expenses</w:t>
            </w:r>
          </w:p>
        </w:tc>
        <w:tc>
          <w:tcPr>
            <w:tcW w:w="811" w:type="dxa"/>
            <w:noWrap/>
            <w:vAlign w:val="bottom"/>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451" w:type="dxa"/>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(488,132)</w:t>
            </w:r>
          </w:p>
        </w:tc>
        <w:tc>
          <w:tcPr>
            <w:tcW w:w="1452"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(441,697)</w:t>
            </w:r>
          </w:p>
        </w:tc>
        <w:tc>
          <w:tcPr>
            <w:tcW w:w="145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(889,739)</w:t>
            </w:r>
          </w:p>
        </w:tc>
      </w:tr>
      <w:tr w:rsidR="003D783F" w:rsidRPr="004D241E" w:rsidTr="00E35AE1">
        <w:trPr>
          <w:trHeight w:val="74"/>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p>
        </w:tc>
        <w:tc>
          <w:tcPr>
            <w:tcW w:w="811"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451" w:type="dxa"/>
            <w:tcBorders>
              <w:bottom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tcBorders>
              <w:bottom w:val="single" w:sz="4" w:space="0" w:color="auto"/>
            </w:tcBorders>
            <w:noWrap/>
          </w:tcPr>
          <w:p w:rsidR="003D783F" w:rsidRPr="004D241E" w:rsidRDefault="003D783F" w:rsidP="003D783F">
            <w:pPr>
              <w:spacing w:after="0" w:line="240" w:lineRule="auto"/>
              <w:rPr>
                <w:rFonts w:ascii="Times New Roman" w:eastAsia="Times New Roman" w:hAnsi="Times New Roman" w:cs="Times New Roman"/>
                <w:b/>
                <w:sz w:val="24"/>
                <w:szCs w:val="24"/>
                <w:lang w:val="en-GB"/>
              </w:rPr>
            </w:pPr>
          </w:p>
        </w:tc>
        <w:tc>
          <w:tcPr>
            <w:tcW w:w="1452" w:type="dxa"/>
            <w:tcBorders>
              <w:bottom w:val="single" w:sz="4" w:space="0" w:color="auto"/>
            </w:tcBorders>
          </w:tcPr>
          <w:p w:rsidR="003D783F" w:rsidRPr="004D241E" w:rsidRDefault="003D783F" w:rsidP="003D783F">
            <w:pPr>
              <w:spacing w:after="0" w:line="240" w:lineRule="auto"/>
              <w:rPr>
                <w:rFonts w:ascii="Times New Roman" w:eastAsia="Times New Roman" w:hAnsi="Times New Roman" w:cs="Times New Roman"/>
                <w:b/>
                <w:sz w:val="24"/>
                <w:szCs w:val="24"/>
                <w:lang w:val="en-GB"/>
              </w:rPr>
            </w:pP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eastAsia="en-GB"/>
              </w:rPr>
            </w:pPr>
            <w:r w:rsidRPr="004D241E">
              <w:rPr>
                <w:rFonts w:ascii="Times New Roman" w:eastAsia="Times New Roman" w:hAnsi="Times New Roman" w:cs="Times New Roman"/>
                <w:b/>
                <w:bCs/>
                <w:lang w:val="en-GB"/>
              </w:rPr>
              <w:t>Profit before taxation</w:t>
            </w:r>
          </w:p>
        </w:tc>
        <w:tc>
          <w:tcPr>
            <w:tcW w:w="811"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451" w:type="dxa"/>
            <w:tcBorders>
              <w:top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936,134</w:t>
            </w:r>
          </w:p>
        </w:tc>
        <w:tc>
          <w:tcPr>
            <w:tcW w:w="1452" w:type="dxa"/>
            <w:tcBorders>
              <w:top w:val="single" w:sz="4" w:space="0" w:color="auto"/>
            </w:tcBorders>
            <w:noWrap/>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b/>
                <w:sz w:val="24"/>
                <w:szCs w:val="24"/>
                <w:lang w:val="en-GB" w:eastAsia="en-GB"/>
              </w:rPr>
            </w:pPr>
            <w:r>
              <w:rPr>
                <w:rFonts w:ascii="Times New Roman" w:eastAsia="Times New Roman" w:hAnsi="Times New Roman" w:cs="Times New Roman"/>
                <w:b/>
                <w:lang w:val="en-GB" w:eastAsia="en-GB"/>
              </w:rPr>
              <w:t>2,522,328</w:t>
            </w:r>
          </w:p>
        </w:tc>
        <w:tc>
          <w:tcPr>
            <w:tcW w:w="1452" w:type="dxa"/>
            <w:tcBorders>
              <w:top w:val="single" w:sz="4" w:space="0" w:color="auto"/>
            </w:tcBorders>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b/>
                <w:sz w:val="24"/>
                <w:szCs w:val="24"/>
                <w:lang w:val="en-GB" w:eastAsia="en-GB"/>
              </w:rPr>
            </w:pPr>
            <w:r>
              <w:rPr>
                <w:rFonts w:ascii="Times New Roman" w:eastAsia="Times New Roman" w:hAnsi="Times New Roman" w:cs="Times New Roman"/>
                <w:b/>
                <w:lang w:val="en-GB"/>
              </w:rPr>
              <w:t>4,225,051</w:t>
            </w: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p w:rsidR="003D783F" w:rsidRPr="004D241E" w:rsidRDefault="00347551" w:rsidP="003D783F">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Withholding tax expense</w:t>
            </w:r>
          </w:p>
        </w:tc>
        <w:tc>
          <w:tcPr>
            <w:tcW w:w="811"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451" w:type="dxa"/>
          </w:tcPr>
          <w:p w:rsidR="003D783F" w:rsidRPr="004D241E" w:rsidRDefault="003D783F" w:rsidP="003D783F">
            <w:pPr>
              <w:spacing w:after="0" w:line="240" w:lineRule="auto"/>
              <w:rPr>
                <w:rFonts w:ascii="Times New Roman" w:eastAsia="Times New Roman" w:hAnsi="Times New Roman" w:cs="Times New Roman"/>
                <w:bCs/>
                <w:sz w:val="24"/>
                <w:szCs w:val="24"/>
                <w:lang w:val="en-GB"/>
              </w:rPr>
            </w:pPr>
          </w:p>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w:t>
            </w:r>
          </w:p>
        </w:tc>
        <w:tc>
          <w:tcPr>
            <w:tcW w:w="1452"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(404)</w:t>
            </w:r>
          </w:p>
        </w:tc>
        <w:tc>
          <w:tcPr>
            <w:tcW w:w="145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w:t>
            </w:r>
          </w:p>
        </w:tc>
      </w:tr>
      <w:tr w:rsidR="003D783F" w:rsidRPr="004D241E" w:rsidTr="00E35AE1">
        <w:trPr>
          <w:trHeight w:val="63"/>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lang w:val="en-GB"/>
              </w:rPr>
              <w:t>Income tax expense</w:t>
            </w:r>
          </w:p>
        </w:tc>
        <w:tc>
          <w:tcPr>
            <w:tcW w:w="811"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451"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w:t>
            </w:r>
          </w:p>
        </w:tc>
        <w:tc>
          <w:tcPr>
            <w:tcW w:w="1452"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w:t>
            </w:r>
          </w:p>
        </w:tc>
        <w:tc>
          <w:tcPr>
            <w:tcW w:w="1452"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lang w:val="en-GB"/>
              </w:rPr>
              <w:t>(14,713)</w:t>
            </w:r>
          </w:p>
        </w:tc>
      </w:tr>
      <w:tr w:rsidR="003D783F" w:rsidRPr="004D241E" w:rsidTr="00E35AE1">
        <w:trPr>
          <w:trHeight w:val="373"/>
        </w:trPr>
        <w:tc>
          <w:tcPr>
            <w:tcW w:w="3828" w:type="dxa"/>
            <w:noWrap/>
            <w:vAlign w:val="center"/>
          </w:tcPr>
          <w:p w:rsidR="003D783F" w:rsidRPr="004D241E" w:rsidRDefault="003D783F" w:rsidP="003D783F">
            <w:pPr>
              <w:spacing w:after="0" w:line="240" w:lineRule="auto"/>
              <w:rPr>
                <w:rFonts w:ascii="Times New Roman" w:eastAsia="Times New Roman" w:hAnsi="Times New Roman" w:cs="Times New Roman"/>
                <w:b/>
                <w:bCs/>
                <w:sz w:val="24"/>
                <w:szCs w:val="24"/>
                <w:lang w:val="en-GB" w:eastAsia="en-GB"/>
              </w:rPr>
            </w:pPr>
            <w:r w:rsidRPr="004D241E">
              <w:rPr>
                <w:rFonts w:ascii="Times New Roman" w:eastAsia="Times New Roman" w:hAnsi="Times New Roman" w:cs="Times New Roman"/>
                <w:b/>
                <w:bCs/>
                <w:lang w:val="en-GB"/>
              </w:rPr>
              <w:t>Profit for the period/year</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top w:val="single" w:sz="4" w:space="0" w:color="auto"/>
              <w:bottom w:val="single" w:sz="4" w:space="0" w:color="auto"/>
            </w:tcBorders>
            <w:vAlign w:val="center"/>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936,134</w:t>
            </w:r>
          </w:p>
        </w:tc>
        <w:tc>
          <w:tcPr>
            <w:tcW w:w="1452" w:type="dxa"/>
            <w:tcBorders>
              <w:top w:val="single" w:sz="4" w:space="0" w:color="auto"/>
              <w:bottom w:val="single" w:sz="4" w:space="0" w:color="auto"/>
            </w:tcBorders>
            <w:noWrap/>
            <w:vAlign w:val="center"/>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eastAsia="en-GB"/>
              </w:rPr>
              <w:t>2,521,924</w:t>
            </w:r>
          </w:p>
        </w:tc>
        <w:tc>
          <w:tcPr>
            <w:tcW w:w="1452" w:type="dxa"/>
            <w:tcBorders>
              <w:top w:val="single" w:sz="4" w:space="0" w:color="auto"/>
              <w:bottom w:val="single" w:sz="4" w:space="0" w:color="auto"/>
            </w:tcBorders>
            <w:vAlign w:val="center"/>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4,210,338</w:t>
            </w:r>
          </w:p>
        </w:tc>
      </w:tr>
      <w:tr w:rsidR="003D783F" w:rsidRPr="004D241E" w:rsidTr="00E35AE1">
        <w:trPr>
          <w:trHeight w:val="257"/>
        </w:trPr>
        <w:tc>
          <w:tcPr>
            <w:tcW w:w="3828" w:type="dxa"/>
            <w:noWrap/>
          </w:tcPr>
          <w:p w:rsidR="003D783F" w:rsidRPr="004D241E" w:rsidDel="006226F9" w:rsidRDefault="003D783F" w:rsidP="003D783F">
            <w:pPr>
              <w:spacing w:after="0" w:line="240" w:lineRule="auto"/>
              <w:rPr>
                <w:rFonts w:ascii="Times New Roman" w:eastAsia="Times New Roman" w:hAnsi="Times New Roman" w:cs="Times New Roman"/>
                <w:b/>
                <w:bCs/>
                <w:sz w:val="24"/>
                <w:szCs w:val="24"/>
                <w:lang w:val="en-GB"/>
              </w:rPr>
            </w:pPr>
          </w:p>
        </w:tc>
        <w:tc>
          <w:tcPr>
            <w:tcW w:w="811"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451"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tcBorders>
              <w:top w:val="single" w:sz="4" w:space="0" w:color="auto"/>
            </w:tcBorders>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452"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eastAsia="en-GB"/>
              </w:rPr>
            </w:pPr>
            <w:r w:rsidRPr="004D241E">
              <w:rPr>
                <w:rFonts w:ascii="Times New Roman" w:eastAsia="Times New Roman" w:hAnsi="Times New Roman" w:cs="Times New Roman"/>
                <w:b/>
                <w:bCs/>
                <w:lang w:val="en-GB"/>
              </w:rPr>
              <w:t>Other comprehensive income</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45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b/>
                <w:sz w:val="24"/>
                <w:szCs w:val="24"/>
                <w:lang w:val="en-GB"/>
              </w:rPr>
            </w:pPr>
            <w:r w:rsidRPr="004D241E">
              <w:rPr>
                <w:rFonts w:ascii="Times New Roman" w:eastAsia="Times New Roman" w:hAnsi="Times New Roman" w:cs="Times New Roman"/>
                <w:b/>
                <w:lang w:val="en-GB"/>
              </w:rPr>
              <w:t>Amounts that may be reclassified to profit or loss</w:t>
            </w:r>
          </w:p>
          <w:p w:rsidR="003D783F" w:rsidRPr="004D241E" w:rsidRDefault="00347551" w:rsidP="003D783F">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lang w:val="en-GB"/>
              </w:rPr>
              <w:t>Exchange differences on translating foreign operations</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bottom w:val="single" w:sz="4" w:space="0" w:color="auto"/>
            </w:tcBorders>
            <w:vAlign w:val="bottom"/>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28,283</w:t>
            </w:r>
          </w:p>
        </w:tc>
        <w:tc>
          <w:tcPr>
            <w:tcW w:w="1452" w:type="dxa"/>
            <w:tcBorders>
              <w:bottom w:val="single" w:sz="4" w:space="0" w:color="auto"/>
            </w:tcBorders>
            <w:noWrap/>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13,102</w:t>
            </w:r>
          </w:p>
        </w:tc>
        <w:tc>
          <w:tcPr>
            <w:tcW w:w="1452" w:type="dxa"/>
            <w:tcBorders>
              <w:bottom w:val="single" w:sz="4" w:space="0" w:color="auto"/>
            </w:tcBorders>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19,129</w:t>
            </w:r>
          </w:p>
        </w:tc>
      </w:tr>
      <w:tr w:rsidR="003D783F" w:rsidRPr="004D241E" w:rsidTr="00E35AE1">
        <w:trPr>
          <w:trHeight w:val="351"/>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comprehensive income for the period/year</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top w:val="single" w:sz="4" w:space="0" w:color="auto"/>
              <w:bottom w:val="double" w:sz="4" w:space="0" w:color="auto"/>
            </w:tcBorders>
            <w:vAlign w:val="bottom"/>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964,417</w:t>
            </w:r>
          </w:p>
        </w:tc>
        <w:tc>
          <w:tcPr>
            <w:tcW w:w="1452" w:type="dxa"/>
            <w:tcBorders>
              <w:top w:val="single" w:sz="4" w:space="0" w:color="auto"/>
              <w:bottom w:val="double" w:sz="4" w:space="0" w:color="auto"/>
            </w:tcBorders>
            <w:noWrap/>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eastAsia="en-GB"/>
              </w:rPr>
            </w:pPr>
          </w:p>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eastAsia="en-GB"/>
              </w:rPr>
              <w:t>2,535,026</w:t>
            </w:r>
          </w:p>
        </w:tc>
        <w:tc>
          <w:tcPr>
            <w:tcW w:w="1452" w:type="dxa"/>
            <w:tcBorders>
              <w:top w:val="single" w:sz="4" w:space="0" w:color="auto"/>
              <w:bottom w:val="doub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4,229,467</w:t>
            </w:r>
          </w:p>
        </w:tc>
      </w:tr>
      <w:tr w:rsidR="003D783F" w:rsidRPr="004D241E" w:rsidTr="00E35AE1">
        <w:trPr>
          <w:trHeight w:val="63"/>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w:t>
            </w:r>
          </w:p>
        </w:tc>
        <w:tc>
          <w:tcPr>
            <w:tcW w:w="811"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top w:val="doub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tcBorders>
              <w:top w:val="double" w:sz="4" w:space="0" w:color="auto"/>
            </w:tcBorders>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452" w:type="dxa"/>
            <w:tcBorders>
              <w:top w:val="doub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73"/>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eastAsia="en-GB"/>
              </w:rPr>
            </w:pPr>
            <w:r w:rsidRPr="004D241E">
              <w:rPr>
                <w:rFonts w:ascii="Times New Roman" w:eastAsia="Times New Roman" w:hAnsi="Times New Roman" w:cs="Times New Roman"/>
                <w:b/>
                <w:bCs/>
                <w:lang w:val="en-GB"/>
              </w:rPr>
              <w:t xml:space="preserve">Net income for the period/year </w:t>
            </w:r>
            <w:r w:rsidR="00347551">
              <w:rPr>
                <w:rFonts w:ascii="Times New Roman" w:eastAsia="Times New Roman" w:hAnsi="Times New Roman" w:cs="Times New Roman"/>
                <w:b/>
                <w:bCs/>
                <w:lang w:val="en-GB"/>
              </w:rPr>
              <w:t>attributable to:</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45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73"/>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xml:space="preserve">  - Equity holders of the parent</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936,134</w:t>
            </w:r>
          </w:p>
        </w:tc>
        <w:tc>
          <w:tcPr>
            <w:tcW w:w="1452"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2,551,095</w:t>
            </w:r>
          </w:p>
        </w:tc>
        <w:tc>
          <w:tcPr>
            <w:tcW w:w="145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4,241,776</w:t>
            </w: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xml:space="preserve">  - Non-controlling interest</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w:t>
            </w:r>
          </w:p>
        </w:tc>
        <w:tc>
          <w:tcPr>
            <w:tcW w:w="1452" w:type="dxa"/>
            <w:tcBorders>
              <w:bottom w:val="sing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(29,171)</w:t>
            </w:r>
          </w:p>
        </w:tc>
        <w:tc>
          <w:tcPr>
            <w:tcW w:w="1452"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(31,438)</w:t>
            </w:r>
          </w:p>
        </w:tc>
      </w:tr>
      <w:tr w:rsidR="003D783F" w:rsidRPr="004D241E" w:rsidTr="00E35AE1">
        <w:trPr>
          <w:trHeight w:val="273"/>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top w:val="single" w:sz="4" w:space="0" w:color="auto"/>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936,134</w:t>
            </w:r>
          </w:p>
        </w:tc>
        <w:tc>
          <w:tcPr>
            <w:tcW w:w="1452" w:type="dxa"/>
            <w:tcBorders>
              <w:top w:val="single" w:sz="4" w:space="0" w:color="auto"/>
              <w:bottom w:val="doub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eastAsia="en-GB"/>
              </w:rPr>
              <w:t>2,521,924</w:t>
            </w:r>
          </w:p>
        </w:tc>
        <w:tc>
          <w:tcPr>
            <w:tcW w:w="1452" w:type="dxa"/>
            <w:tcBorders>
              <w:top w:val="single" w:sz="4" w:space="0" w:color="auto"/>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4,210,338</w:t>
            </w:r>
          </w:p>
        </w:tc>
      </w:tr>
      <w:tr w:rsidR="003D783F" w:rsidRPr="004D241E" w:rsidTr="00E35AE1">
        <w:trPr>
          <w:trHeight w:val="162"/>
        </w:trPr>
        <w:tc>
          <w:tcPr>
            <w:tcW w:w="3828" w:type="dxa"/>
            <w:noWrap/>
          </w:tcPr>
          <w:p w:rsidR="003D783F" w:rsidRPr="004D241E" w:rsidRDefault="003D783F" w:rsidP="003D783F">
            <w:pPr>
              <w:spacing w:before="100" w:beforeAutospacing="1" w:after="100" w:afterAutospacing="1"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w:t>
            </w:r>
          </w:p>
        </w:tc>
        <w:tc>
          <w:tcPr>
            <w:tcW w:w="811"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top w:val="doub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tcBorders>
              <w:top w:val="double" w:sz="4" w:space="0" w:color="auto"/>
            </w:tcBorders>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452" w:type="dxa"/>
            <w:tcBorders>
              <w:top w:val="double" w:sz="4" w:space="0" w:color="auto"/>
            </w:tcBorders>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r>
      <w:tr w:rsidR="003D783F" w:rsidRPr="004D241E" w:rsidTr="00E35AE1">
        <w:trPr>
          <w:trHeight w:val="192"/>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eastAsia="en-GB"/>
              </w:rPr>
            </w:pPr>
            <w:r w:rsidRPr="004D241E">
              <w:rPr>
                <w:rFonts w:ascii="Times New Roman" w:eastAsia="Times New Roman" w:hAnsi="Times New Roman" w:cs="Times New Roman"/>
                <w:b/>
                <w:bCs/>
                <w:lang w:val="en-GB"/>
              </w:rPr>
              <w:t>Total comprehensive income attributable to: </w:t>
            </w:r>
          </w:p>
        </w:tc>
        <w:tc>
          <w:tcPr>
            <w:tcW w:w="811" w:type="dxa"/>
          </w:tcPr>
          <w:p w:rsidR="003D783F" w:rsidRPr="004D241E" w:rsidRDefault="003D783F" w:rsidP="003D783F">
            <w:pPr>
              <w:spacing w:after="0" w:line="240" w:lineRule="auto"/>
              <w:rPr>
                <w:rFonts w:ascii="Times New Roman" w:eastAsia="Times New Roman" w:hAnsi="Times New Roman" w:cs="Times New Roman"/>
                <w:b/>
                <w:bCs/>
                <w:sz w:val="24"/>
                <w:szCs w:val="24"/>
                <w:lang w:val="en-GB" w:eastAsia="en-GB"/>
              </w:rPr>
            </w:pPr>
          </w:p>
        </w:tc>
        <w:tc>
          <w:tcPr>
            <w:tcW w:w="1451" w:type="dxa"/>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452"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p>
        </w:tc>
        <w:tc>
          <w:tcPr>
            <w:tcW w:w="1452" w:type="dxa"/>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p>
        </w:tc>
      </w:tr>
      <w:tr w:rsidR="003D783F" w:rsidRPr="004D241E" w:rsidTr="00E35AE1">
        <w:trPr>
          <w:trHeight w:val="273"/>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xml:space="preserve">  - Equity holders of the parent</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938,256</w:t>
            </w:r>
          </w:p>
        </w:tc>
        <w:tc>
          <w:tcPr>
            <w:tcW w:w="1452" w:type="dxa"/>
            <w:shd w:val="clear" w:color="auto" w:fill="auto"/>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2,551,018</w:t>
            </w:r>
          </w:p>
        </w:tc>
        <w:tc>
          <w:tcPr>
            <w:tcW w:w="145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4,243,209</w:t>
            </w:r>
          </w:p>
        </w:tc>
      </w:tr>
      <w:tr w:rsidR="003D783F" w:rsidRPr="004D241E" w:rsidTr="00E35AE1">
        <w:trPr>
          <w:trHeight w:val="257"/>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xml:space="preserve">  - Non-controlling interest</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26,161</w:t>
            </w:r>
          </w:p>
        </w:tc>
        <w:tc>
          <w:tcPr>
            <w:tcW w:w="1452" w:type="dxa"/>
            <w:tcBorders>
              <w:bottom w:val="single" w:sz="4" w:space="0" w:color="auto"/>
            </w:tcBorders>
            <w:shd w:val="clear" w:color="auto" w:fill="auto"/>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(15,992)</w:t>
            </w:r>
          </w:p>
        </w:tc>
        <w:tc>
          <w:tcPr>
            <w:tcW w:w="1452"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(13,742)</w:t>
            </w:r>
          </w:p>
        </w:tc>
      </w:tr>
      <w:tr w:rsidR="003D783F" w:rsidRPr="004D241E" w:rsidTr="00E35AE1">
        <w:trPr>
          <w:trHeight w:val="273"/>
        </w:trPr>
        <w:tc>
          <w:tcPr>
            <w:tcW w:w="3828" w:type="dxa"/>
            <w:noWrap/>
          </w:tcPr>
          <w:p w:rsidR="003D783F" w:rsidRPr="004D241E" w:rsidRDefault="003D783F" w:rsidP="003D783F">
            <w:pPr>
              <w:spacing w:after="0" w:line="240" w:lineRule="auto"/>
              <w:rPr>
                <w:rFonts w:ascii="Times New Roman" w:eastAsia="Times New Roman" w:hAnsi="Times New Roman" w:cs="Times New Roman"/>
                <w:b/>
                <w:sz w:val="24"/>
                <w:szCs w:val="24"/>
                <w:lang w:val="en-GB" w:eastAsia="en-GB"/>
              </w:rPr>
            </w:pPr>
            <w:r w:rsidRPr="004D241E">
              <w:rPr>
                <w:rFonts w:ascii="Times New Roman" w:eastAsia="Times New Roman" w:hAnsi="Times New Roman" w:cs="Times New Roman"/>
                <w:b/>
                <w:lang w:val="en-GB"/>
              </w:rPr>
              <w:t>Total comprehensive income for the period/year </w:t>
            </w:r>
          </w:p>
        </w:tc>
        <w:tc>
          <w:tcPr>
            <w:tcW w:w="811" w:type="dxa"/>
            <w:noWrap/>
          </w:tcPr>
          <w:p w:rsidR="003D783F" w:rsidRPr="004D241E" w:rsidRDefault="00347551" w:rsidP="003D783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 </w:t>
            </w:r>
          </w:p>
        </w:tc>
        <w:tc>
          <w:tcPr>
            <w:tcW w:w="1451" w:type="dxa"/>
            <w:tcBorders>
              <w:top w:val="single" w:sz="4" w:space="0" w:color="auto"/>
              <w:bottom w:val="doub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eastAsia="en-GB"/>
              </w:rPr>
            </w:pPr>
          </w:p>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eastAsia="en-GB"/>
              </w:rPr>
              <w:t>964,417</w:t>
            </w:r>
          </w:p>
        </w:tc>
        <w:tc>
          <w:tcPr>
            <w:tcW w:w="1452" w:type="dxa"/>
            <w:tcBorders>
              <w:top w:val="single" w:sz="4" w:space="0" w:color="auto"/>
              <w:bottom w:val="double" w:sz="4" w:space="0" w:color="auto"/>
            </w:tcBorders>
            <w:shd w:val="clear" w:color="auto" w:fill="auto"/>
            <w:noWrap/>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2,535,026</w:t>
            </w:r>
          </w:p>
        </w:tc>
        <w:tc>
          <w:tcPr>
            <w:tcW w:w="1452" w:type="dxa"/>
            <w:tcBorders>
              <w:top w:val="single" w:sz="4" w:space="0" w:color="auto"/>
              <w:bottom w:val="doub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4,229,467</w:t>
            </w:r>
          </w:p>
        </w:tc>
      </w:tr>
    </w:tbl>
    <w:p w:rsidR="003D783F" w:rsidRPr="004D241E" w:rsidRDefault="003D783F" w:rsidP="003D783F">
      <w:pPr>
        <w:spacing w:after="0" w:line="240" w:lineRule="auto"/>
        <w:rPr>
          <w:rFonts w:ascii="Times New Roman" w:eastAsia="Times New Roman" w:hAnsi="Times New Roman" w:cs="Times New Roman"/>
          <w:lang w:val="en-GB"/>
        </w:rPr>
        <w:sectPr w:rsidR="003D783F" w:rsidRPr="004D241E" w:rsidSect="00E35AE1">
          <w:footerReference w:type="even" r:id="rId8"/>
          <w:footerReference w:type="default" r:id="rId9"/>
          <w:footerReference w:type="first" r:id="rId10"/>
          <w:pgSz w:w="11906" w:h="16838"/>
          <w:pgMar w:top="1276" w:right="1646" w:bottom="899" w:left="1620" w:header="708" w:footer="708" w:gutter="0"/>
          <w:cols w:space="708"/>
          <w:titlePg/>
          <w:docGrid w:linePitch="360"/>
        </w:sectPr>
      </w:pPr>
    </w:p>
    <w:p w:rsidR="003D783F" w:rsidRPr="004D241E" w:rsidRDefault="00347551" w:rsidP="003D783F">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 xml:space="preserve">CONSOLIDATED STATEMENT OF COMPREHENSIVE INCOME </w:t>
      </w:r>
    </w:p>
    <w:p w:rsidR="003D783F" w:rsidRPr="004D241E" w:rsidRDefault="00347551" w:rsidP="003D783F">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FOR THE SIX MONTHS ENDED 30 JUNE 2015 </w:t>
      </w:r>
      <w:r>
        <w:rPr>
          <w:rFonts w:ascii="Times New Roman" w:eastAsia="Times New Roman" w:hAnsi="Times New Roman" w:cs="Times New Roman"/>
          <w:bCs/>
          <w:i/>
        </w:rPr>
        <w:t>(Continued)</w:t>
      </w:r>
    </w:p>
    <w:p w:rsidR="003D783F" w:rsidRPr="004D241E" w:rsidRDefault="003D783F" w:rsidP="003D783F">
      <w:pPr>
        <w:autoSpaceDE w:val="0"/>
        <w:autoSpaceDN w:val="0"/>
        <w:adjustRightInd w:val="0"/>
        <w:spacing w:after="0" w:line="240" w:lineRule="auto"/>
        <w:jc w:val="center"/>
        <w:rPr>
          <w:rFonts w:ascii="Times New Roman" w:eastAsia="Times New Roman" w:hAnsi="Times New Roman" w:cs="Times New Roman"/>
          <w:b/>
          <w:bCs/>
        </w:rPr>
      </w:pPr>
    </w:p>
    <w:p w:rsidR="003D783F" w:rsidRPr="004D241E" w:rsidRDefault="003D783F" w:rsidP="003D783F">
      <w:pPr>
        <w:autoSpaceDE w:val="0"/>
        <w:autoSpaceDN w:val="0"/>
        <w:adjustRightInd w:val="0"/>
        <w:spacing w:after="0" w:line="240" w:lineRule="auto"/>
        <w:jc w:val="center"/>
        <w:rPr>
          <w:rFonts w:ascii="Times New Roman" w:eastAsia="Times New Roman" w:hAnsi="Times New Roman" w:cs="Times New Roman"/>
          <w:b/>
          <w:bCs/>
        </w:rPr>
      </w:pPr>
    </w:p>
    <w:tbl>
      <w:tblPr>
        <w:tblW w:w="9214" w:type="dxa"/>
        <w:tblLayout w:type="fixed"/>
        <w:tblLook w:val="0000"/>
      </w:tblPr>
      <w:tblGrid>
        <w:gridCol w:w="3828"/>
        <w:gridCol w:w="850"/>
        <w:gridCol w:w="1512"/>
        <w:gridCol w:w="1512"/>
        <w:gridCol w:w="1512"/>
      </w:tblGrid>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b/>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12"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30 Jun 2015</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30 Jun 2014</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31 Dec 2014</w:t>
            </w: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b/>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12"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b/>
                <w:bCs/>
                <w:lang w:val="en-GB"/>
              </w:rPr>
              <w:t xml:space="preserve">EUR </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b/>
                <w:bCs/>
                <w:lang w:val="en-GB"/>
              </w:rPr>
              <w:t xml:space="preserve">EUR </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 xml:space="preserve">EUR </w:t>
            </w: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b/>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12" w:type="dxa"/>
            <w:noWrap/>
          </w:tcPr>
          <w:p w:rsidR="003D783F" w:rsidRPr="004D241E" w:rsidRDefault="00347551" w:rsidP="003D783F">
            <w:pPr>
              <w:spacing w:after="0" w:line="240" w:lineRule="auto"/>
              <w:jc w:val="right"/>
              <w:rPr>
                <w:rFonts w:ascii="Times New Roman" w:eastAsia="Times New Roman" w:hAnsi="Times New Roman" w:cs="Times New Roman"/>
                <w:b/>
                <w:sz w:val="24"/>
                <w:szCs w:val="24"/>
                <w:lang w:val="en-GB" w:eastAsia="en-GB"/>
              </w:rPr>
            </w:pPr>
            <w:r>
              <w:rPr>
                <w:rFonts w:ascii="Times New Roman" w:eastAsia="Times New Roman" w:hAnsi="Times New Roman" w:cs="Times New Roman"/>
                <w:b/>
                <w:lang w:val="en-GB" w:eastAsia="en-GB"/>
              </w:rPr>
              <w:t>Unaudited</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b/>
                <w:lang w:val="en-GB" w:eastAsia="en-GB"/>
              </w:rPr>
              <w:t>Unaudited</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sz w:val="24"/>
                <w:szCs w:val="24"/>
                <w:lang w:val="en-GB"/>
              </w:rPr>
            </w:pPr>
            <w:r>
              <w:rPr>
                <w:rFonts w:ascii="Times New Roman" w:eastAsia="Times New Roman" w:hAnsi="Times New Roman" w:cs="Times New Roman"/>
                <w:b/>
                <w:lang w:val="en-GB"/>
              </w:rPr>
              <w:t>Audited</w:t>
            </w: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b/>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12"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eastAsia="en-GB"/>
              </w:rPr>
            </w:pP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eastAsia="en-GB"/>
              </w:rPr>
            </w:pP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b/>
                <w:sz w:val="24"/>
                <w:szCs w:val="24"/>
                <w:lang w:val="en-GB"/>
              </w:rPr>
            </w:pPr>
            <w:r w:rsidRPr="004D241E">
              <w:rPr>
                <w:rFonts w:ascii="Times New Roman" w:eastAsia="Times New Roman" w:hAnsi="Times New Roman" w:cs="Times New Roman"/>
                <w:b/>
                <w:lang w:val="en-GB"/>
              </w:rPr>
              <w:t xml:space="preserve">Earnings Per Share attributable to the equity shareholders of the Company </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p w:rsidR="003D783F" w:rsidRPr="004D241E" w:rsidRDefault="003D783F" w:rsidP="003D783F">
            <w:pPr>
              <w:spacing w:after="0" w:line="240" w:lineRule="auto"/>
              <w:jc w:val="center"/>
              <w:rPr>
                <w:rFonts w:ascii="Times New Roman" w:eastAsia="Times New Roman" w:hAnsi="Times New Roman" w:cs="Times New Roman"/>
                <w:b/>
                <w:sz w:val="24"/>
                <w:szCs w:val="24"/>
                <w:lang w:val="en-GB" w:eastAsia="en-GB"/>
              </w:rPr>
            </w:pPr>
          </w:p>
        </w:tc>
        <w:tc>
          <w:tcPr>
            <w:tcW w:w="1512"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eastAsia="en-GB"/>
              </w:rPr>
            </w:pP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eastAsia="en-GB"/>
              </w:rPr>
            </w:pP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5"/>
        </w:trPr>
        <w:tc>
          <w:tcPr>
            <w:tcW w:w="3828" w:type="dxa"/>
            <w:noWrap/>
          </w:tcPr>
          <w:p w:rsidR="003D783F" w:rsidRPr="004D241E" w:rsidRDefault="003D783F" w:rsidP="003D783F">
            <w:pPr>
              <w:spacing w:before="100" w:beforeAutospacing="1" w:after="100" w:afterAutospacing="1" w:line="240" w:lineRule="auto"/>
              <w:rPr>
                <w:rFonts w:ascii="Times New Roman" w:eastAsia="Times New Roman" w:hAnsi="Times New Roman" w:cs="Times New Roman"/>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12"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eastAsia="en-GB"/>
              </w:rPr>
            </w:pP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eastAsia="en-GB"/>
              </w:rPr>
            </w:pP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5"/>
        </w:trPr>
        <w:tc>
          <w:tcPr>
            <w:tcW w:w="3828" w:type="dxa"/>
            <w:noWrap/>
          </w:tcPr>
          <w:p w:rsidR="003D783F" w:rsidRPr="004D241E" w:rsidRDefault="003D783F" w:rsidP="003D783F">
            <w:pPr>
              <w:spacing w:before="100" w:beforeAutospacing="1" w:after="100" w:afterAutospacing="1" w:line="240" w:lineRule="auto"/>
              <w:rPr>
                <w:rFonts w:ascii="Times New Roman" w:eastAsia="Times New Roman" w:hAnsi="Times New Roman" w:cs="Times New Roman"/>
                <w:b/>
                <w:sz w:val="24"/>
                <w:szCs w:val="24"/>
                <w:lang w:val="en-GB"/>
              </w:rPr>
            </w:pPr>
            <w:r w:rsidRPr="004D241E">
              <w:rPr>
                <w:rFonts w:ascii="Times New Roman" w:eastAsia="Times New Roman" w:hAnsi="Times New Roman" w:cs="Times New Roman"/>
                <w:lang w:val="en-GB"/>
              </w:rPr>
              <w:t>Basic undiluted earnings per share</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12"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0.0094</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0.0255</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0.0424</w:t>
            </w:r>
          </w:p>
        </w:tc>
      </w:tr>
      <w:tr w:rsidR="003D783F" w:rsidRPr="004D241E" w:rsidTr="00E35AE1">
        <w:trPr>
          <w:trHeight w:val="255"/>
        </w:trPr>
        <w:tc>
          <w:tcPr>
            <w:tcW w:w="3828" w:type="dxa"/>
            <w:noWrap/>
          </w:tcPr>
          <w:p w:rsidR="003D783F" w:rsidRPr="004D241E" w:rsidRDefault="003D783F" w:rsidP="003D783F">
            <w:pPr>
              <w:spacing w:before="100" w:beforeAutospacing="1" w:after="100" w:afterAutospacing="1"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Fully diluted earnings per share</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12" w:type="dxa"/>
            <w:shd w:val="clear" w:color="auto" w:fill="auto"/>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0.0086</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0.0255</w:t>
            </w:r>
          </w:p>
        </w:tc>
        <w:tc>
          <w:tcPr>
            <w:tcW w:w="1512" w:type="dxa"/>
            <w:shd w:val="clear" w:color="auto" w:fill="auto"/>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0.0261</w:t>
            </w:r>
          </w:p>
        </w:tc>
      </w:tr>
    </w:tbl>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D783F" w:rsidP="003D783F">
      <w:pPr>
        <w:spacing w:after="0" w:line="240" w:lineRule="auto"/>
        <w:jc w:val="center"/>
        <w:rPr>
          <w:rFonts w:ascii="Times New Roman" w:eastAsia="Times New Roman" w:hAnsi="Times New Roman" w:cs="Times New Roman"/>
          <w:lang w:val="en-GB"/>
        </w:rPr>
      </w:pPr>
    </w:p>
    <w:p w:rsidR="003D783F" w:rsidRPr="004D241E" w:rsidRDefault="00347551" w:rsidP="003D783F">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 xml:space="preserve">CONSOLIDATED STATEMENT OF FINANCIAL POSITION </w:t>
      </w:r>
    </w:p>
    <w:p w:rsidR="003D783F" w:rsidRPr="004D241E" w:rsidRDefault="00347551" w:rsidP="003D783F">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AS AT 30 JUNE 2015</w:t>
      </w:r>
    </w:p>
    <w:p w:rsidR="003D783F" w:rsidRPr="004D241E" w:rsidRDefault="003D783F" w:rsidP="003D783F">
      <w:pPr>
        <w:autoSpaceDE w:val="0"/>
        <w:autoSpaceDN w:val="0"/>
        <w:adjustRightInd w:val="0"/>
        <w:spacing w:after="0" w:line="240" w:lineRule="auto"/>
        <w:jc w:val="center"/>
        <w:rPr>
          <w:rFonts w:ascii="Times New Roman" w:eastAsia="Times New Roman" w:hAnsi="Times New Roman" w:cs="Times New Roman"/>
          <w:b/>
          <w:bCs/>
        </w:rPr>
      </w:pPr>
    </w:p>
    <w:tbl>
      <w:tblPr>
        <w:tblW w:w="9214" w:type="dxa"/>
        <w:tblLayout w:type="fixed"/>
        <w:tblLook w:val="0000"/>
      </w:tblPr>
      <w:tblGrid>
        <w:gridCol w:w="3686"/>
        <w:gridCol w:w="850"/>
        <w:gridCol w:w="1559"/>
        <w:gridCol w:w="1559"/>
        <w:gridCol w:w="1560"/>
      </w:tblGrid>
      <w:tr w:rsidR="003D783F" w:rsidRPr="004D241E" w:rsidTr="00E35AE1">
        <w:trPr>
          <w:trHeight w:val="300"/>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30 Jun 2015</w:t>
            </w:r>
          </w:p>
        </w:tc>
        <w:tc>
          <w:tcPr>
            <w:tcW w:w="1559"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30 Jun 2014</w:t>
            </w: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31 Dec 2014</w:t>
            </w:r>
          </w:p>
        </w:tc>
      </w:tr>
      <w:tr w:rsidR="003D783F" w:rsidRPr="004D241E" w:rsidTr="00E35AE1">
        <w:trPr>
          <w:trHeight w:val="300"/>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u w:val="single"/>
                <w:lang w:val="en-GB"/>
              </w:rPr>
            </w:pP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EUR</w:t>
            </w:r>
          </w:p>
        </w:tc>
        <w:tc>
          <w:tcPr>
            <w:tcW w:w="1559"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EUR</w:t>
            </w: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EUR</w:t>
            </w:r>
          </w:p>
        </w:tc>
      </w:tr>
      <w:tr w:rsidR="003D783F" w:rsidRPr="004D241E" w:rsidTr="00E35AE1">
        <w:trPr>
          <w:trHeight w:val="300"/>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u w:val="single"/>
                <w:lang w:val="en-GB"/>
              </w:rPr>
            </w:pP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Unaudited</w:t>
            </w:r>
          </w:p>
        </w:tc>
        <w:tc>
          <w:tcPr>
            <w:tcW w:w="1559"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Unaudited</w:t>
            </w: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Audited</w:t>
            </w:r>
          </w:p>
        </w:tc>
      </w:tr>
      <w:tr w:rsidR="003D783F" w:rsidRPr="004D241E" w:rsidTr="00E35AE1">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u w:val="single"/>
                <w:lang w:val="en-GB"/>
              </w:rPr>
            </w:pPr>
            <w:r w:rsidRPr="004D241E">
              <w:rPr>
                <w:rFonts w:ascii="Times New Roman" w:eastAsia="Times New Roman" w:hAnsi="Times New Roman" w:cs="Times New Roman"/>
                <w:b/>
                <w:bCs/>
                <w:u w:val="single"/>
                <w:lang w:val="en-GB"/>
              </w:rPr>
              <w:t>Assets</w:t>
            </w:r>
          </w:p>
        </w:tc>
        <w:tc>
          <w:tcPr>
            <w:tcW w:w="850" w:type="dxa"/>
            <w:noWrap/>
          </w:tcPr>
          <w:p w:rsidR="003D783F" w:rsidRPr="004D241E" w:rsidRDefault="003D783F" w:rsidP="003D783F">
            <w:pPr>
              <w:spacing w:after="0" w:line="240" w:lineRule="auto"/>
              <w:rPr>
                <w:rFonts w:ascii="Times New Roman" w:eastAsia="Times New Roman" w:hAnsi="Times New Roman" w:cs="Times New Roman"/>
                <w:b/>
                <w:bCs/>
                <w:sz w:val="24"/>
                <w:szCs w:val="24"/>
                <w:u w:val="single"/>
                <w:lang w:val="en-GB"/>
              </w:rPr>
            </w:pPr>
          </w:p>
        </w:tc>
        <w:tc>
          <w:tcPr>
            <w:tcW w:w="1559" w:type="dxa"/>
          </w:tcPr>
          <w:p w:rsidR="003D783F" w:rsidRPr="004D241E" w:rsidRDefault="003D783F" w:rsidP="003D783F">
            <w:pPr>
              <w:spacing w:after="0" w:line="240" w:lineRule="auto"/>
              <w:rPr>
                <w:rFonts w:ascii="Times New Roman" w:eastAsia="Times New Roman" w:hAnsi="Times New Roman" w:cs="Times New Roman"/>
                <w:b/>
                <w:bCs/>
                <w:sz w:val="24"/>
                <w:szCs w:val="24"/>
                <w:u w:val="single"/>
                <w:lang w:val="en-GB"/>
              </w:rPr>
            </w:pPr>
          </w:p>
        </w:tc>
        <w:tc>
          <w:tcPr>
            <w:tcW w:w="1559" w:type="dxa"/>
          </w:tcPr>
          <w:p w:rsidR="003D783F" w:rsidRPr="004D241E" w:rsidRDefault="003D783F" w:rsidP="003D783F">
            <w:pPr>
              <w:spacing w:after="0" w:line="240" w:lineRule="auto"/>
              <w:rPr>
                <w:rFonts w:ascii="Times New Roman" w:eastAsia="Times New Roman" w:hAnsi="Times New Roman" w:cs="Times New Roman"/>
                <w:b/>
                <w:bCs/>
                <w:sz w:val="24"/>
                <w:szCs w:val="24"/>
                <w:u w:val="single"/>
                <w:lang w:val="en-GB"/>
              </w:rPr>
            </w:pPr>
          </w:p>
        </w:tc>
        <w:tc>
          <w:tcPr>
            <w:tcW w:w="1560" w:type="dxa"/>
            <w:noWrap/>
          </w:tcPr>
          <w:p w:rsidR="003D783F" w:rsidRPr="004D241E" w:rsidRDefault="003D783F" w:rsidP="003D783F">
            <w:pPr>
              <w:spacing w:after="0" w:line="240" w:lineRule="auto"/>
              <w:rPr>
                <w:rFonts w:ascii="Times New Roman" w:eastAsia="Times New Roman" w:hAnsi="Times New Roman" w:cs="Times New Roman"/>
                <w:b/>
                <w:bCs/>
                <w:sz w:val="24"/>
                <w:szCs w:val="24"/>
                <w:u w:val="single"/>
                <w:lang w:val="en-GB"/>
              </w:rPr>
            </w:pP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Non-current assets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59"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 </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Property, plant and equipment</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eastAsia="en-GB"/>
              </w:rPr>
            </w:pPr>
          </w:p>
        </w:tc>
        <w:tc>
          <w:tcPr>
            <w:tcW w:w="1559"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11,509</w:t>
            </w:r>
          </w:p>
        </w:tc>
        <w:tc>
          <w:tcPr>
            <w:tcW w:w="1559"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10,215</w:t>
            </w: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10,518</w:t>
            </w:r>
          </w:p>
        </w:tc>
      </w:tr>
      <w:tr w:rsidR="003D783F" w:rsidRPr="004D241E" w:rsidTr="00E35AE1">
        <w:trPr>
          <w:trHeight w:val="217"/>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Financial assets at fair value through profit or loss</w:t>
            </w:r>
          </w:p>
        </w:tc>
        <w:tc>
          <w:tcPr>
            <w:tcW w:w="850" w:type="dxa"/>
            <w:noWrap/>
            <w:vAlign w:val="bottom"/>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44,833,347</w:t>
            </w:r>
          </w:p>
        </w:tc>
        <w:tc>
          <w:tcPr>
            <w:tcW w:w="1559" w:type="dxa"/>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41,281,075</w:t>
            </w:r>
          </w:p>
        </w:tc>
        <w:tc>
          <w:tcPr>
            <w:tcW w:w="1560" w:type="dxa"/>
            <w:noWrap/>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44,085,288</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Loans receivable</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1,459,113</w:t>
            </w:r>
          </w:p>
        </w:tc>
        <w:tc>
          <w:tcPr>
            <w:tcW w:w="1559"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w:t>
            </w:r>
          </w:p>
        </w:tc>
        <w:tc>
          <w:tcPr>
            <w:tcW w:w="1560" w:type="dxa"/>
            <w:shd w:val="clear" w:color="auto" w:fill="auto"/>
            <w:noWrap/>
          </w:tcPr>
          <w:p w:rsidR="003D783F" w:rsidRPr="004D241E" w:rsidDel="002D062A"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1,409,796</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non-current assets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46,303,969</w:t>
            </w:r>
          </w:p>
        </w:tc>
        <w:tc>
          <w:tcPr>
            <w:tcW w:w="1559"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41,291,290</w:t>
            </w:r>
          </w:p>
        </w:tc>
        <w:tc>
          <w:tcPr>
            <w:tcW w:w="1560" w:type="dxa"/>
            <w:tcBorders>
              <w:top w:val="single" w:sz="4" w:space="0" w:color="auto"/>
              <w:bottom w:val="sing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45,505,602</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59"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60" w:type="dxa"/>
            <w:tcBorders>
              <w:top w:val="single" w:sz="4" w:space="0" w:color="auto"/>
            </w:tcBorders>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Current assets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59"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60"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Financial assets at fair value through profit or loss</w:t>
            </w:r>
          </w:p>
        </w:tc>
        <w:tc>
          <w:tcPr>
            <w:tcW w:w="850" w:type="dxa"/>
            <w:noWrap/>
            <w:vAlign w:val="bottom"/>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p>
        </w:tc>
        <w:tc>
          <w:tcPr>
            <w:tcW w:w="1559" w:type="dxa"/>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350,013</w:t>
            </w:r>
          </w:p>
        </w:tc>
        <w:tc>
          <w:tcPr>
            <w:tcW w:w="1559" w:type="dxa"/>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347,525</w:t>
            </w:r>
          </w:p>
        </w:tc>
        <w:tc>
          <w:tcPr>
            <w:tcW w:w="1560" w:type="dxa"/>
            <w:noWrap/>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342,696</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Trade and other receivables</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299,418</w:t>
            </w:r>
          </w:p>
        </w:tc>
        <w:tc>
          <w:tcPr>
            <w:tcW w:w="1559"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414,027</w:t>
            </w: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276,274</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Loans receivable</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w:t>
            </w:r>
          </w:p>
        </w:tc>
        <w:tc>
          <w:tcPr>
            <w:tcW w:w="1559"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1,359,834</w:t>
            </w: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Cash and cash equivalents</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p>
        </w:tc>
        <w:tc>
          <w:tcPr>
            <w:tcW w:w="1559"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1,097,293</w:t>
            </w:r>
          </w:p>
        </w:tc>
        <w:tc>
          <w:tcPr>
            <w:tcW w:w="1559"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534,824</w:t>
            </w: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768,606</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current assets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1,746,724</w:t>
            </w:r>
          </w:p>
        </w:tc>
        <w:tc>
          <w:tcPr>
            <w:tcW w:w="1559"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2,656,210</w:t>
            </w:r>
          </w:p>
        </w:tc>
        <w:tc>
          <w:tcPr>
            <w:tcW w:w="1560" w:type="dxa"/>
            <w:tcBorders>
              <w:top w:val="single" w:sz="4" w:space="0" w:color="auto"/>
              <w:bottom w:val="sing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1,387,576</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559"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560" w:type="dxa"/>
            <w:tcBorders>
              <w:top w:val="single" w:sz="4" w:space="0" w:color="auto"/>
            </w:tcBorders>
            <w:noWrap/>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assets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48,050,693</w:t>
            </w:r>
          </w:p>
        </w:tc>
        <w:tc>
          <w:tcPr>
            <w:tcW w:w="1559" w:type="dxa"/>
            <w:tcBorders>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43,947,500</w:t>
            </w:r>
          </w:p>
        </w:tc>
        <w:tc>
          <w:tcPr>
            <w:tcW w:w="1560" w:type="dxa"/>
            <w:tcBorders>
              <w:bottom w:val="doub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46,893,178</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doub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59" w:type="dxa"/>
            <w:tcBorders>
              <w:top w:val="doub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60" w:type="dxa"/>
            <w:tcBorders>
              <w:top w:val="double" w:sz="4" w:space="0" w:color="auto"/>
            </w:tcBorders>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u w:val="single"/>
                <w:lang w:val="en-GB"/>
              </w:rPr>
            </w:pPr>
            <w:r w:rsidRPr="004D241E">
              <w:rPr>
                <w:rFonts w:ascii="Times New Roman" w:eastAsia="Times New Roman" w:hAnsi="Times New Roman" w:cs="Times New Roman"/>
                <w:b/>
                <w:bCs/>
                <w:u w:val="single"/>
                <w:lang w:val="en-GB"/>
              </w:rPr>
              <w:t>Liabilities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59"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60"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Current liabilities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59"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60" w:type="dxa"/>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Trade and other payables</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569,710</w:t>
            </w:r>
          </w:p>
        </w:tc>
        <w:tc>
          <w:tcPr>
            <w:tcW w:w="1559"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2,280,790</w:t>
            </w: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847,194</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Loans and borrowings</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45,331</w:t>
            </w:r>
          </w:p>
        </w:tc>
        <w:tc>
          <w:tcPr>
            <w:tcW w:w="1559"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5,870,917</w:t>
            </w: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rPr>
              <w:t>44,190</w:t>
            </w:r>
          </w:p>
        </w:tc>
      </w:tr>
      <w:tr w:rsidR="003D783F" w:rsidRPr="004D241E" w:rsidTr="00E35AE1">
        <w:trPr>
          <w:trHeight w:val="270"/>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Corporation tax payable</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2,418</w:t>
            </w:r>
          </w:p>
        </w:tc>
        <w:tc>
          <w:tcPr>
            <w:tcW w:w="1559"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4,469</w:t>
            </w:r>
          </w:p>
        </w:tc>
        <w:tc>
          <w:tcPr>
            <w:tcW w:w="1560" w:type="dxa"/>
            <w:tcBorders>
              <w:bottom w:val="sing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2,211</w:t>
            </w:r>
          </w:p>
        </w:tc>
      </w:tr>
      <w:tr w:rsidR="003D783F" w:rsidRPr="004D241E" w:rsidTr="00E35AE1">
        <w:trPr>
          <w:trHeight w:val="270"/>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current liabilities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617,459</w:t>
            </w:r>
          </w:p>
        </w:tc>
        <w:tc>
          <w:tcPr>
            <w:tcW w:w="1559"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8,156,176</w:t>
            </w:r>
          </w:p>
        </w:tc>
        <w:tc>
          <w:tcPr>
            <w:tcW w:w="1560" w:type="dxa"/>
            <w:tcBorders>
              <w:top w:val="single" w:sz="4" w:space="0" w:color="auto"/>
              <w:bottom w:val="sing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893,595</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559"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bCs/>
                <w:sz w:val="24"/>
                <w:szCs w:val="24"/>
                <w:lang w:val="en-GB"/>
              </w:rPr>
            </w:pPr>
          </w:p>
        </w:tc>
        <w:tc>
          <w:tcPr>
            <w:tcW w:w="1560" w:type="dxa"/>
            <w:tcBorders>
              <w:top w:val="single" w:sz="4" w:space="0" w:color="auto"/>
            </w:tcBorders>
            <w:noWrap/>
          </w:tcPr>
          <w:p w:rsidR="003D783F" w:rsidRPr="004D241E" w:rsidRDefault="003D783F" w:rsidP="003D783F">
            <w:pPr>
              <w:spacing w:after="0" w:line="240" w:lineRule="auto"/>
              <w:jc w:val="right"/>
              <w:rPr>
                <w:rFonts w:ascii="Times New Roman" w:eastAsia="Times New Roman" w:hAnsi="Times New Roman" w:cs="Times New Roman"/>
                <w:bCs/>
                <w:sz w:val="24"/>
                <w:szCs w:val="24"/>
                <w:lang w:val="en-GB"/>
              </w:rPr>
            </w:pP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Non-current liabilities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559" w:type="dxa"/>
          </w:tcPr>
          <w:p w:rsidR="003D783F" w:rsidRPr="004D241E" w:rsidRDefault="003D783F" w:rsidP="003D783F">
            <w:pPr>
              <w:spacing w:after="0" w:line="240" w:lineRule="auto"/>
              <w:jc w:val="right"/>
              <w:rPr>
                <w:rFonts w:ascii="Times New Roman" w:eastAsia="Times New Roman" w:hAnsi="Times New Roman" w:cs="Times New Roman"/>
                <w:bCs/>
                <w:sz w:val="24"/>
                <w:szCs w:val="24"/>
                <w:lang w:val="en-GB"/>
              </w:rPr>
            </w:pPr>
          </w:p>
        </w:tc>
        <w:tc>
          <w:tcPr>
            <w:tcW w:w="1560" w:type="dxa"/>
            <w:noWrap/>
          </w:tcPr>
          <w:p w:rsidR="003D783F" w:rsidRPr="004D241E" w:rsidRDefault="003D783F" w:rsidP="003D783F">
            <w:pPr>
              <w:spacing w:after="0" w:line="240" w:lineRule="auto"/>
              <w:jc w:val="right"/>
              <w:rPr>
                <w:rFonts w:ascii="Times New Roman" w:eastAsia="Times New Roman" w:hAnsi="Times New Roman" w:cs="Times New Roman"/>
                <w:bCs/>
                <w:sz w:val="24"/>
                <w:szCs w:val="24"/>
                <w:lang w:val="en-GB"/>
              </w:rPr>
            </w:pP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Cs/>
                <w:sz w:val="24"/>
                <w:szCs w:val="24"/>
                <w:lang w:val="en-GB"/>
              </w:rPr>
            </w:pPr>
            <w:r w:rsidRPr="004D241E">
              <w:rPr>
                <w:rFonts w:ascii="Times New Roman" w:eastAsia="Times New Roman" w:hAnsi="Times New Roman" w:cs="Times New Roman"/>
                <w:bCs/>
                <w:lang w:val="en-GB"/>
              </w:rPr>
              <w:t>Loans and borrowings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w:t>
            </w:r>
          </w:p>
        </w:tc>
        <w:tc>
          <w:tcPr>
            <w:tcW w:w="1559" w:type="dxa"/>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43,031</w:t>
            </w:r>
          </w:p>
        </w:tc>
        <w:tc>
          <w:tcPr>
            <w:tcW w:w="1560" w:type="dxa"/>
            <w:noWrap/>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Convertible loan notes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eastAsia="en-GB"/>
              </w:rPr>
            </w:pPr>
          </w:p>
        </w:tc>
        <w:tc>
          <w:tcPr>
            <w:tcW w:w="1559"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8,446,199</w:t>
            </w:r>
          </w:p>
        </w:tc>
        <w:tc>
          <w:tcPr>
            <w:tcW w:w="1559"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w:t>
            </w:r>
          </w:p>
        </w:tc>
        <w:tc>
          <w:tcPr>
            <w:tcW w:w="1560" w:type="dxa"/>
            <w:tcBorders>
              <w:bottom w:val="sing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7,976,965</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non-current liabilities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8,446,199</w:t>
            </w:r>
          </w:p>
        </w:tc>
        <w:tc>
          <w:tcPr>
            <w:tcW w:w="1559"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43,031</w:t>
            </w:r>
          </w:p>
        </w:tc>
        <w:tc>
          <w:tcPr>
            <w:tcW w:w="1560" w:type="dxa"/>
            <w:tcBorders>
              <w:top w:val="single" w:sz="4" w:space="0" w:color="auto"/>
              <w:bottom w:val="sing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7,976,965</w:t>
            </w:r>
          </w:p>
        </w:tc>
      </w:tr>
      <w:tr w:rsidR="003D783F" w:rsidRPr="004D241E" w:rsidTr="00E35AE1">
        <w:trPr>
          <w:trHeight w:val="255"/>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59"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60" w:type="dxa"/>
            <w:tcBorders>
              <w:top w:val="single" w:sz="4" w:space="0" w:color="auto"/>
            </w:tcBorders>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r w:rsidR="003D783F" w:rsidRPr="004D241E" w:rsidTr="00E35AE1">
        <w:trPr>
          <w:trHeight w:val="270"/>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liabilities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9,063,658</w:t>
            </w:r>
          </w:p>
        </w:tc>
        <w:tc>
          <w:tcPr>
            <w:tcW w:w="1559" w:type="dxa"/>
            <w:tcBorders>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8,199,207</w:t>
            </w:r>
          </w:p>
        </w:tc>
        <w:tc>
          <w:tcPr>
            <w:tcW w:w="1560" w:type="dxa"/>
            <w:tcBorders>
              <w:bottom w:val="doub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8,870,560</w:t>
            </w:r>
          </w:p>
        </w:tc>
      </w:tr>
      <w:tr w:rsidR="003D783F" w:rsidRPr="004D241E" w:rsidTr="00E35AE1">
        <w:trPr>
          <w:trHeight w:val="270"/>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double" w:sz="4" w:space="0" w:color="auto"/>
              <w:bottom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559" w:type="dxa"/>
            <w:tcBorders>
              <w:top w:val="double" w:sz="4" w:space="0" w:color="auto"/>
              <w:bottom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c>
          <w:tcPr>
            <w:tcW w:w="1560" w:type="dxa"/>
            <w:tcBorders>
              <w:top w:val="double" w:sz="4" w:space="0" w:color="auto"/>
              <w:bottom w:val="single" w:sz="4" w:space="0" w:color="auto"/>
            </w:tcBorders>
            <w:noWrap/>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r>
      <w:tr w:rsidR="003D783F" w:rsidRPr="004D241E" w:rsidTr="00E35AE1">
        <w:trPr>
          <w:trHeight w:val="270"/>
        </w:trPr>
        <w:tc>
          <w:tcPr>
            <w:tcW w:w="3686"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net assets</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single" w:sz="4" w:space="0" w:color="auto"/>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38,987,035</w:t>
            </w:r>
          </w:p>
        </w:tc>
        <w:tc>
          <w:tcPr>
            <w:tcW w:w="1559" w:type="dxa"/>
            <w:tcBorders>
              <w:top w:val="single" w:sz="4" w:space="0" w:color="auto"/>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35,748,293</w:t>
            </w:r>
          </w:p>
        </w:tc>
        <w:tc>
          <w:tcPr>
            <w:tcW w:w="1560" w:type="dxa"/>
            <w:tcBorders>
              <w:top w:val="single" w:sz="4" w:space="0" w:color="auto"/>
              <w:bottom w:val="double" w:sz="4" w:space="0" w:color="auto"/>
            </w:tcBorders>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rPr>
              <w:t>38,022,618</w:t>
            </w:r>
          </w:p>
        </w:tc>
      </w:tr>
      <w:tr w:rsidR="003D783F" w:rsidRPr="004D241E" w:rsidTr="00E35AE1">
        <w:trPr>
          <w:trHeight w:val="270"/>
        </w:trPr>
        <w:tc>
          <w:tcPr>
            <w:tcW w:w="3686"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b/>
                <w:sz w:val="24"/>
                <w:szCs w:val="24"/>
                <w:lang w:val="en-GB"/>
              </w:rPr>
            </w:pPr>
          </w:p>
        </w:tc>
        <w:tc>
          <w:tcPr>
            <w:tcW w:w="1559" w:type="dxa"/>
            <w:tcBorders>
              <w:top w:val="doub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59" w:type="dxa"/>
            <w:tcBorders>
              <w:top w:val="doub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560" w:type="dxa"/>
            <w:tcBorders>
              <w:top w:val="double" w:sz="4" w:space="0" w:color="auto"/>
            </w:tcBorders>
            <w:noWrap/>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r>
    </w:tbl>
    <w:p w:rsidR="003D783F" w:rsidRPr="004D241E" w:rsidRDefault="003D783F" w:rsidP="003D783F">
      <w:pPr>
        <w:autoSpaceDE w:val="0"/>
        <w:autoSpaceDN w:val="0"/>
        <w:adjustRightInd w:val="0"/>
        <w:spacing w:after="0" w:line="240" w:lineRule="auto"/>
        <w:rPr>
          <w:rFonts w:ascii="Times New Roman" w:eastAsia="Times New Roman" w:hAnsi="Times New Roman" w:cs="Times New Roman"/>
          <w:b/>
          <w:bCs/>
        </w:rPr>
      </w:pPr>
    </w:p>
    <w:p w:rsidR="003D783F" w:rsidRPr="004D241E" w:rsidRDefault="003D783F" w:rsidP="003D783F">
      <w:pPr>
        <w:autoSpaceDE w:val="0"/>
        <w:autoSpaceDN w:val="0"/>
        <w:adjustRightInd w:val="0"/>
        <w:spacing w:after="0" w:line="240" w:lineRule="auto"/>
        <w:rPr>
          <w:rFonts w:ascii="Times New Roman" w:eastAsia="Times New Roman" w:hAnsi="Times New Roman" w:cs="Times New Roman"/>
          <w:b/>
          <w:bCs/>
        </w:rPr>
        <w:sectPr w:rsidR="003D783F" w:rsidRPr="004D241E" w:rsidSect="00E35AE1">
          <w:pgSz w:w="11906" w:h="16838"/>
          <w:pgMar w:top="1276" w:right="1646" w:bottom="899" w:left="1620" w:header="708" w:footer="708" w:gutter="0"/>
          <w:cols w:space="708"/>
          <w:titlePg/>
          <w:docGrid w:linePitch="360"/>
        </w:sectPr>
      </w:pPr>
    </w:p>
    <w:p w:rsidR="003D783F" w:rsidRPr="004D241E" w:rsidRDefault="00347551" w:rsidP="003D783F">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 xml:space="preserve">CONSOLIDATED STATEMENT OF FINANCIAL POSITION </w:t>
      </w:r>
    </w:p>
    <w:p w:rsidR="003D783F" w:rsidRPr="004D241E" w:rsidRDefault="00347551" w:rsidP="003D783F">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AS AT 31 DECEMBER 2014 </w:t>
      </w:r>
      <w:r>
        <w:rPr>
          <w:rFonts w:ascii="Times New Roman" w:eastAsia="Times New Roman" w:hAnsi="Times New Roman" w:cs="Times New Roman"/>
          <w:bCs/>
          <w:i/>
        </w:rPr>
        <w:t>(Continued)</w:t>
      </w:r>
    </w:p>
    <w:p w:rsidR="003D783F" w:rsidRPr="004D241E" w:rsidRDefault="003D783F" w:rsidP="003D783F">
      <w:pPr>
        <w:autoSpaceDE w:val="0"/>
        <w:autoSpaceDN w:val="0"/>
        <w:adjustRightInd w:val="0"/>
        <w:spacing w:after="0" w:line="240" w:lineRule="auto"/>
        <w:rPr>
          <w:rFonts w:ascii="Times New Roman" w:eastAsia="Times New Roman" w:hAnsi="Times New Roman" w:cs="Times New Roman"/>
          <w:b/>
          <w:bCs/>
        </w:rPr>
      </w:pPr>
    </w:p>
    <w:tbl>
      <w:tblPr>
        <w:tblW w:w="9039" w:type="dxa"/>
        <w:tblLayout w:type="fixed"/>
        <w:tblLook w:val="0000"/>
      </w:tblPr>
      <w:tblGrid>
        <w:gridCol w:w="3828"/>
        <w:gridCol w:w="850"/>
        <w:gridCol w:w="1525"/>
        <w:gridCol w:w="1418"/>
        <w:gridCol w:w="1418"/>
      </w:tblGrid>
      <w:tr w:rsidR="003D783F" w:rsidRPr="004D241E" w:rsidTr="00E35AE1">
        <w:trPr>
          <w:trHeight w:val="300"/>
        </w:trPr>
        <w:tc>
          <w:tcPr>
            <w:tcW w:w="3828" w:type="dxa"/>
            <w:noWrap/>
          </w:tcPr>
          <w:p w:rsidR="003D783F" w:rsidRPr="004D241E" w:rsidRDefault="00347551" w:rsidP="003D783F">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lang w:val="en-GB"/>
              </w:rPr>
              <w:t> </w:t>
            </w:r>
          </w:p>
        </w:tc>
        <w:tc>
          <w:tcPr>
            <w:tcW w:w="850" w:type="dxa"/>
            <w:noWrap/>
          </w:tcPr>
          <w:p w:rsidR="003D783F" w:rsidRPr="004D241E" w:rsidRDefault="00347551" w:rsidP="003D783F">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lang w:val="en-GB"/>
              </w:rPr>
              <w:t> </w:t>
            </w:r>
          </w:p>
        </w:tc>
        <w:tc>
          <w:tcPr>
            <w:tcW w:w="1525"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30 Jun 2015</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30 Jun 2014</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31 Dec 2014</w:t>
            </w:r>
          </w:p>
        </w:tc>
      </w:tr>
      <w:tr w:rsidR="003D783F" w:rsidRPr="004D241E" w:rsidTr="00E35AE1">
        <w:trPr>
          <w:trHeight w:val="300"/>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850" w:type="dxa"/>
            <w:noWrap/>
          </w:tcPr>
          <w:p w:rsidR="003D783F" w:rsidRPr="004D241E" w:rsidRDefault="00347551" w:rsidP="003D783F">
            <w:pPr>
              <w:spacing w:before="100" w:beforeAutospacing="1" w:after="100" w:afterAutospacing="1"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lang w:val="en-GB"/>
              </w:rPr>
              <w:t> </w:t>
            </w:r>
          </w:p>
        </w:tc>
        <w:tc>
          <w:tcPr>
            <w:tcW w:w="1525"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EUR</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EUR</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EUR</w:t>
            </w:r>
          </w:p>
        </w:tc>
      </w:tr>
      <w:tr w:rsidR="003D783F" w:rsidRPr="004D241E" w:rsidTr="00E35AE1">
        <w:trPr>
          <w:trHeight w:val="300"/>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sz w:val="24"/>
                <w:szCs w:val="24"/>
                <w:lang w:val="en-GB"/>
              </w:rPr>
            </w:pPr>
          </w:p>
        </w:tc>
        <w:tc>
          <w:tcPr>
            <w:tcW w:w="1525"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Unaudited</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Unaudited</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Audited</w:t>
            </w:r>
          </w:p>
        </w:tc>
      </w:tr>
      <w:tr w:rsidR="003D783F" w:rsidRPr="004D241E" w:rsidTr="00E35AE1">
        <w:trPr>
          <w:trHeight w:val="255"/>
        </w:trPr>
        <w:tc>
          <w:tcPr>
            <w:tcW w:w="4678" w:type="dxa"/>
            <w:gridSpan w:val="2"/>
            <w:noWrap/>
          </w:tcPr>
          <w:p w:rsidR="003D783F" w:rsidRPr="004D241E" w:rsidRDefault="003D783F" w:rsidP="003D783F">
            <w:pPr>
              <w:spacing w:after="0" w:line="240" w:lineRule="auto"/>
              <w:rPr>
                <w:rFonts w:ascii="Times New Roman" w:eastAsia="Times New Roman" w:hAnsi="Times New Roman" w:cs="Times New Roman"/>
                <w:b/>
                <w:bCs/>
                <w:sz w:val="24"/>
                <w:szCs w:val="24"/>
                <w:u w:val="single"/>
                <w:lang w:val="en-GB"/>
              </w:rPr>
            </w:pPr>
            <w:r w:rsidRPr="004D241E">
              <w:rPr>
                <w:rFonts w:ascii="Times New Roman" w:eastAsia="Times New Roman" w:hAnsi="Times New Roman" w:cs="Times New Roman"/>
                <w:b/>
                <w:bCs/>
                <w:u w:val="single"/>
                <w:lang w:val="en-GB"/>
              </w:rPr>
              <w:t>Capital and reserves attributable to equity holders</w:t>
            </w:r>
          </w:p>
        </w:tc>
        <w:tc>
          <w:tcPr>
            <w:tcW w:w="1525" w:type="dxa"/>
            <w:noWrap/>
          </w:tcPr>
          <w:p w:rsidR="003D783F" w:rsidRPr="004D241E" w:rsidRDefault="00347551" w:rsidP="003D783F">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lang w:val="en-GB"/>
              </w:rPr>
              <w:t>  </w:t>
            </w:r>
          </w:p>
        </w:tc>
        <w:tc>
          <w:tcPr>
            <w:tcW w:w="1418" w:type="dxa"/>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418" w:type="dxa"/>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 </w:t>
            </w: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Share capital</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sz w:val="24"/>
                <w:szCs w:val="24"/>
                <w:lang w:val="en-GB" w:eastAsia="en-GB"/>
              </w:rPr>
            </w:pPr>
          </w:p>
        </w:tc>
        <w:tc>
          <w:tcPr>
            <w:tcW w:w="1525" w:type="dxa"/>
            <w:noWrap/>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1,000,000</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1,000,000</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1,000,000</w:t>
            </w: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Share premium reserve</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sz w:val="24"/>
                <w:szCs w:val="24"/>
                <w:lang w:val="en-GB" w:eastAsia="en-GB"/>
              </w:rPr>
            </w:pPr>
          </w:p>
        </w:tc>
        <w:tc>
          <w:tcPr>
            <w:tcW w:w="1525" w:type="dxa"/>
            <w:noWrap/>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121,900,310</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121,900,310</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121,900,310</w:t>
            </w: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Retained deficit</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sz w:val="24"/>
                <w:szCs w:val="24"/>
                <w:lang w:val="en-GB" w:eastAsia="en-GB"/>
              </w:rPr>
            </w:pPr>
          </w:p>
        </w:tc>
        <w:tc>
          <w:tcPr>
            <w:tcW w:w="1525" w:type="dxa"/>
            <w:noWrap/>
            <w:vAlign w:val="bottom"/>
          </w:tcPr>
          <w:p w:rsidR="003D783F" w:rsidRPr="004D241E" w:rsidRDefault="00347551" w:rsidP="003D783F">
            <w:pPr>
              <w:spacing w:after="0" w:line="240" w:lineRule="auto"/>
              <w:ind w:left="-206"/>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(84,822,361)</w:t>
            </w:r>
          </w:p>
        </w:tc>
        <w:tc>
          <w:tcPr>
            <w:tcW w:w="1418" w:type="dxa"/>
          </w:tcPr>
          <w:p w:rsidR="003D783F" w:rsidRPr="004D241E" w:rsidRDefault="00347551" w:rsidP="003D783F">
            <w:pPr>
              <w:spacing w:after="0" w:line="240" w:lineRule="auto"/>
              <w:ind w:left="-206"/>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(87,449,176)</w:t>
            </w:r>
          </w:p>
        </w:tc>
        <w:tc>
          <w:tcPr>
            <w:tcW w:w="1418" w:type="dxa"/>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(85,758,495)</w:t>
            </w: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Equity component of convertible loan notes</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sz w:val="24"/>
                <w:szCs w:val="24"/>
                <w:lang w:val="en-GB"/>
              </w:rPr>
            </w:pPr>
          </w:p>
        </w:tc>
        <w:tc>
          <w:tcPr>
            <w:tcW w:w="1525" w:type="dxa"/>
            <w:noWrap/>
            <w:vAlign w:val="bottom"/>
          </w:tcPr>
          <w:p w:rsidR="003D783F" w:rsidRPr="004D241E" w:rsidRDefault="00347551" w:rsidP="003D783F">
            <w:pPr>
              <w:spacing w:after="0" w:line="240" w:lineRule="auto"/>
              <w:ind w:left="-206"/>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629,445</w:t>
            </w:r>
          </w:p>
        </w:tc>
        <w:tc>
          <w:tcPr>
            <w:tcW w:w="1418" w:type="dxa"/>
          </w:tcPr>
          <w:p w:rsidR="003D783F" w:rsidRPr="004D241E" w:rsidRDefault="003D783F" w:rsidP="003D783F">
            <w:pPr>
              <w:spacing w:after="0" w:line="240" w:lineRule="auto"/>
              <w:ind w:left="-206"/>
              <w:jc w:val="right"/>
              <w:rPr>
                <w:rFonts w:ascii="Times New Roman" w:eastAsia="Times New Roman" w:hAnsi="Times New Roman" w:cs="Times New Roman"/>
                <w:sz w:val="24"/>
                <w:szCs w:val="24"/>
                <w:lang w:val="en-GB"/>
              </w:rPr>
            </w:pPr>
          </w:p>
          <w:p w:rsidR="003D783F" w:rsidRPr="004D241E" w:rsidRDefault="00347551" w:rsidP="003D783F">
            <w:pPr>
              <w:spacing w:after="0" w:line="240" w:lineRule="auto"/>
              <w:ind w:left="-206"/>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w:t>
            </w:r>
          </w:p>
        </w:tc>
        <w:tc>
          <w:tcPr>
            <w:tcW w:w="1418" w:type="dxa"/>
          </w:tcPr>
          <w:p w:rsidR="003D783F" w:rsidRPr="004D241E" w:rsidRDefault="003D783F" w:rsidP="003D783F">
            <w:pPr>
              <w:spacing w:after="0" w:line="240" w:lineRule="auto"/>
              <w:jc w:val="right"/>
              <w:rPr>
                <w:rFonts w:ascii="Times New Roman" w:eastAsia="Times New Roman" w:hAnsi="Times New Roman" w:cs="Times New Roman"/>
                <w:bCs/>
                <w:sz w:val="24"/>
                <w:szCs w:val="24"/>
                <w:lang w:val="en-GB"/>
              </w:rPr>
            </w:pPr>
          </w:p>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629,445</w:t>
            </w: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Foreign exchange reserve</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sz w:val="24"/>
                <w:szCs w:val="24"/>
                <w:lang w:val="en-GB" w:eastAsia="en-GB"/>
              </w:rPr>
            </w:pPr>
          </w:p>
        </w:tc>
        <w:tc>
          <w:tcPr>
            <w:tcW w:w="1525" w:type="dxa"/>
            <w:tcBorders>
              <w:bottom w:val="single" w:sz="4" w:space="0" w:color="auto"/>
            </w:tcBorders>
            <w:noWrap/>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(24,123)</w:t>
            </w:r>
          </w:p>
        </w:tc>
        <w:tc>
          <w:tcPr>
            <w:tcW w:w="1418"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(27,755)</w:t>
            </w:r>
          </w:p>
        </w:tc>
        <w:tc>
          <w:tcPr>
            <w:tcW w:w="1418"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(26,245)</w:t>
            </w: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equity and reserves</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sz w:val="24"/>
                <w:szCs w:val="24"/>
                <w:lang w:val="en-GB"/>
              </w:rPr>
            </w:pPr>
          </w:p>
        </w:tc>
        <w:tc>
          <w:tcPr>
            <w:tcW w:w="1525" w:type="dxa"/>
            <w:tcBorders>
              <w:top w:val="single" w:sz="4" w:space="0" w:color="auto"/>
            </w:tcBorders>
            <w:noWrap/>
            <w:vAlign w:val="bottom"/>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eastAsia="en-GB"/>
              </w:rPr>
              <w:t>38,683,271</w:t>
            </w:r>
          </w:p>
        </w:tc>
        <w:tc>
          <w:tcPr>
            <w:tcW w:w="1418" w:type="dxa"/>
            <w:tcBorders>
              <w:top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35,423,379</w:t>
            </w:r>
          </w:p>
        </w:tc>
        <w:tc>
          <w:tcPr>
            <w:tcW w:w="1418" w:type="dxa"/>
            <w:tcBorders>
              <w:top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37,745,015</w:t>
            </w: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sz w:val="24"/>
                <w:szCs w:val="24"/>
                <w:lang w:val="en-GB"/>
              </w:rPr>
            </w:pPr>
          </w:p>
        </w:tc>
        <w:tc>
          <w:tcPr>
            <w:tcW w:w="1525" w:type="dxa"/>
            <w:noWrap/>
            <w:vAlign w:val="bottom"/>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418" w:type="dxa"/>
          </w:tcPr>
          <w:p w:rsidR="003D783F" w:rsidRPr="004D241E" w:rsidRDefault="003D783F" w:rsidP="003D783F">
            <w:pPr>
              <w:spacing w:after="0" w:line="240" w:lineRule="auto"/>
              <w:jc w:val="right"/>
              <w:rPr>
                <w:rFonts w:ascii="Times New Roman" w:eastAsia="Times New Roman" w:hAnsi="Times New Roman" w:cs="Times New Roman"/>
                <w:sz w:val="24"/>
                <w:szCs w:val="24"/>
                <w:lang w:val="en-GB"/>
              </w:rPr>
            </w:pPr>
          </w:p>
        </w:tc>
        <w:tc>
          <w:tcPr>
            <w:tcW w:w="1418" w:type="dxa"/>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rPr>
            </w:pPr>
          </w:p>
        </w:tc>
      </w:tr>
      <w:tr w:rsidR="003D783F" w:rsidRPr="004D241E" w:rsidTr="00E35AE1">
        <w:trPr>
          <w:trHeight w:val="255"/>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Non-controlling interests</w:t>
            </w:r>
          </w:p>
        </w:tc>
        <w:tc>
          <w:tcPr>
            <w:tcW w:w="850" w:type="dxa"/>
            <w:noWrap/>
          </w:tcPr>
          <w:p w:rsidR="003D783F" w:rsidRPr="004D241E" w:rsidRDefault="003D783F" w:rsidP="003D783F">
            <w:pPr>
              <w:spacing w:before="100" w:beforeAutospacing="1" w:after="100" w:afterAutospacing="1" w:line="240" w:lineRule="auto"/>
              <w:jc w:val="center"/>
              <w:rPr>
                <w:rFonts w:ascii="Times New Roman" w:eastAsia="Times New Roman" w:hAnsi="Times New Roman" w:cs="Times New Roman"/>
                <w:sz w:val="24"/>
                <w:szCs w:val="24"/>
                <w:lang w:val="en-GB"/>
              </w:rPr>
            </w:pPr>
          </w:p>
        </w:tc>
        <w:tc>
          <w:tcPr>
            <w:tcW w:w="1525" w:type="dxa"/>
            <w:tcBorders>
              <w:bottom w:val="single" w:sz="4" w:space="0" w:color="auto"/>
            </w:tcBorders>
            <w:noWrap/>
            <w:vAlign w:val="bottom"/>
          </w:tcPr>
          <w:p w:rsidR="003D783F" w:rsidRPr="004D241E" w:rsidRDefault="00347551" w:rsidP="003D783F">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lang w:val="en-GB" w:eastAsia="en-GB"/>
              </w:rPr>
              <w:t>303,764</w:t>
            </w:r>
          </w:p>
        </w:tc>
        <w:tc>
          <w:tcPr>
            <w:tcW w:w="1418"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324,914</w:t>
            </w:r>
          </w:p>
        </w:tc>
        <w:tc>
          <w:tcPr>
            <w:tcW w:w="1418"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Cs/>
                <w:sz w:val="24"/>
                <w:szCs w:val="24"/>
                <w:lang w:val="en-GB"/>
              </w:rPr>
            </w:pPr>
            <w:r>
              <w:rPr>
                <w:rFonts w:ascii="Times New Roman" w:eastAsia="Times New Roman" w:hAnsi="Times New Roman" w:cs="Times New Roman"/>
                <w:bCs/>
                <w:lang w:val="en-GB"/>
              </w:rPr>
              <w:t>277,603</w:t>
            </w:r>
          </w:p>
        </w:tc>
      </w:tr>
      <w:tr w:rsidR="003D783F" w:rsidRPr="004D241E" w:rsidTr="00E35AE1">
        <w:trPr>
          <w:trHeight w:val="270"/>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Total equity</w:t>
            </w:r>
          </w:p>
        </w:tc>
        <w:tc>
          <w:tcPr>
            <w:tcW w:w="850" w:type="dxa"/>
            <w:noWrap/>
          </w:tcPr>
          <w:p w:rsidR="003D783F" w:rsidRPr="004D241E" w:rsidRDefault="00347551" w:rsidP="003D783F">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lang w:val="en-GB"/>
              </w:rPr>
              <w:t> </w:t>
            </w:r>
          </w:p>
        </w:tc>
        <w:tc>
          <w:tcPr>
            <w:tcW w:w="1525" w:type="dxa"/>
            <w:tcBorders>
              <w:top w:val="single" w:sz="4" w:space="0" w:color="auto"/>
              <w:bottom w:val="double" w:sz="4" w:space="0" w:color="auto"/>
            </w:tcBorders>
            <w:noWrap/>
            <w:vAlign w:val="bottom"/>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lang w:val="en-GB" w:eastAsia="en-GB"/>
              </w:rPr>
              <w:t>38,987,035</w:t>
            </w:r>
          </w:p>
        </w:tc>
        <w:tc>
          <w:tcPr>
            <w:tcW w:w="1418" w:type="dxa"/>
            <w:tcBorders>
              <w:top w:val="single" w:sz="4" w:space="0" w:color="auto"/>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35,748,293</w:t>
            </w:r>
          </w:p>
        </w:tc>
        <w:tc>
          <w:tcPr>
            <w:tcW w:w="1418" w:type="dxa"/>
            <w:tcBorders>
              <w:top w:val="single" w:sz="4" w:space="0" w:color="auto"/>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38,022,618</w:t>
            </w:r>
          </w:p>
        </w:tc>
      </w:tr>
      <w:tr w:rsidR="003D783F" w:rsidRPr="004D241E" w:rsidTr="00E35AE1">
        <w:trPr>
          <w:trHeight w:val="270"/>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 </w:t>
            </w:r>
          </w:p>
        </w:tc>
        <w:tc>
          <w:tcPr>
            <w:tcW w:w="850" w:type="dxa"/>
            <w:noWrap/>
          </w:tcPr>
          <w:p w:rsidR="003D783F" w:rsidRPr="004D241E" w:rsidRDefault="00347551" w:rsidP="003D783F">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lang w:val="en-GB"/>
              </w:rPr>
              <w:t> </w:t>
            </w:r>
          </w:p>
        </w:tc>
        <w:tc>
          <w:tcPr>
            <w:tcW w:w="1525" w:type="dxa"/>
            <w:tcBorders>
              <w:top w:val="double" w:sz="4" w:space="0" w:color="auto"/>
            </w:tcBorders>
            <w:noWrap/>
          </w:tcPr>
          <w:p w:rsidR="003D783F" w:rsidRPr="004D241E" w:rsidRDefault="00347551" w:rsidP="003D783F">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lang w:val="en-GB"/>
              </w:rPr>
              <w:t> </w:t>
            </w:r>
          </w:p>
        </w:tc>
        <w:tc>
          <w:tcPr>
            <w:tcW w:w="1418" w:type="dxa"/>
            <w:tcBorders>
              <w:top w:val="double" w:sz="4" w:space="0" w:color="auto"/>
            </w:tcBorders>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418" w:type="dxa"/>
            <w:tcBorders>
              <w:top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 xml:space="preserve"> </w:t>
            </w:r>
          </w:p>
        </w:tc>
      </w:tr>
    </w:tbl>
    <w:p w:rsidR="003D783F" w:rsidRPr="004D241E" w:rsidRDefault="003D783F" w:rsidP="003D783F">
      <w:pPr>
        <w:autoSpaceDE w:val="0"/>
        <w:autoSpaceDN w:val="0"/>
        <w:adjustRightInd w:val="0"/>
        <w:spacing w:after="0" w:line="240" w:lineRule="auto"/>
        <w:rPr>
          <w:rFonts w:ascii="Times New Roman" w:eastAsia="MS Mincho" w:hAnsi="Times New Roman" w:cs="Times New Roman"/>
          <w:lang w:val="en-GB" w:eastAsia="ja-JP"/>
        </w:rPr>
      </w:pPr>
    </w:p>
    <w:tbl>
      <w:tblPr>
        <w:tblW w:w="9072" w:type="dxa"/>
        <w:tblLayout w:type="fixed"/>
        <w:tblLook w:val="0000"/>
      </w:tblPr>
      <w:tblGrid>
        <w:gridCol w:w="3828"/>
        <w:gridCol w:w="850"/>
        <w:gridCol w:w="1559"/>
        <w:gridCol w:w="1418"/>
        <w:gridCol w:w="1417"/>
      </w:tblGrid>
      <w:tr w:rsidR="003D783F" w:rsidRPr="004D241E" w:rsidTr="00E35AE1">
        <w:trPr>
          <w:trHeight w:val="270"/>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sz w:val="24"/>
                <w:szCs w:val="24"/>
                <w:lang w:val="en-GB"/>
              </w:rPr>
            </w:pPr>
          </w:p>
        </w:tc>
        <w:tc>
          <w:tcPr>
            <w:tcW w:w="1559"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30 Jun 2015</w:t>
            </w:r>
          </w:p>
        </w:tc>
        <w:tc>
          <w:tcPr>
            <w:tcW w:w="1418"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30 Jun 2014</w:t>
            </w:r>
          </w:p>
        </w:tc>
        <w:tc>
          <w:tcPr>
            <w:tcW w:w="1417"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31 Dec 2014</w:t>
            </w:r>
          </w:p>
        </w:tc>
      </w:tr>
      <w:tr w:rsidR="003D783F" w:rsidRPr="004D241E" w:rsidTr="00E35AE1">
        <w:trPr>
          <w:trHeight w:val="270"/>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sz w:val="24"/>
                <w:szCs w:val="24"/>
                <w:lang w:val="en-GB"/>
              </w:rPr>
            </w:pPr>
          </w:p>
        </w:tc>
        <w:tc>
          <w:tcPr>
            <w:tcW w:w="1559"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EUR</w:t>
            </w:r>
          </w:p>
        </w:tc>
        <w:tc>
          <w:tcPr>
            <w:tcW w:w="1418"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EUR</w:t>
            </w:r>
          </w:p>
        </w:tc>
        <w:tc>
          <w:tcPr>
            <w:tcW w:w="1417"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EUR</w:t>
            </w:r>
          </w:p>
        </w:tc>
      </w:tr>
      <w:tr w:rsidR="003D783F" w:rsidRPr="004D241E" w:rsidTr="00E35AE1">
        <w:trPr>
          <w:trHeight w:val="270"/>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sz w:val="24"/>
                <w:szCs w:val="24"/>
                <w:lang w:val="en-GB"/>
              </w:rPr>
            </w:pPr>
          </w:p>
        </w:tc>
        <w:tc>
          <w:tcPr>
            <w:tcW w:w="1559"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Unaudited</w:t>
            </w:r>
          </w:p>
        </w:tc>
        <w:tc>
          <w:tcPr>
            <w:tcW w:w="1418" w:type="dxa"/>
            <w:noWrap/>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Unaudited</w:t>
            </w:r>
          </w:p>
        </w:tc>
        <w:tc>
          <w:tcPr>
            <w:tcW w:w="1417" w:type="dxa"/>
          </w:tcPr>
          <w:p w:rsidR="003D783F" w:rsidRPr="004D241E" w:rsidRDefault="00347551" w:rsidP="003D783F">
            <w:pPr>
              <w:spacing w:after="0" w:line="240" w:lineRule="auto"/>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lang w:val="en-GB"/>
              </w:rPr>
              <w:t>Audited</w:t>
            </w:r>
          </w:p>
        </w:tc>
      </w:tr>
      <w:tr w:rsidR="003D783F" w:rsidRPr="004D241E" w:rsidTr="00E35AE1">
        <w:trPr>
          <w:trHeight w:val="270"/>
        </w:trPr>
        <w:tc>
          <w:tcPr>
            <w:tcW w:w="3828" w:type="dxa"/>
            <w:noWrap/>
          </w:tcPr>
          <w:p w:rsidR="003D783F" w:rsidRPr="004D241E" w:rsidRDefault="003D783F" w:rsidP="003D783F">
            <w:pPr>
              <w:spacing w:after="0" w:line="240" w:lineRule="auto"/>
              <w:rPr>
                <w:rFonts w:ascii="Times New Roman" w:eastAsia="Times New Roman" w:hAnsi="Times New Roman" w:cs="Times New Roman"/>
                <w:b/>
                <w:bCs/>
                <w:sz w:val="24"/>
                <w:szCs w:val="24"/>
                <w:lang w:val="en-GB"/>
              </w:rPr>
            </w:pPr>
            <w:r w:rsidRPr="004D241E">
              <w:rPr>
                <w:rFonts w:ascii="Times New Roman" w:eastAsia="Times New Roman" w:hAnsi="Times New Roman" w:cs="Times New Roman"/>
                <w:b/>
                <w:bCs/>
                <w:lang w:val="en-GB"/>
              </w:rPr>
              <w:t>Net Asset Value per share</w:t>
            </w:r>
          </w:p>
        </w:tc>
        <w:tc>
          <w:tcPr>
            <w:tcW w:w="850" w:type="dxa"/>
            <w:noWrap/>
          </w:tcPr>
          <w:p w:rsidR="003D783F" w:rsidRPr="004D241E" w:rsidRDefault="003D783F" w:rsidP="003D783F">
            <w:pPr>
              <w:spacing w:after="0" w:line="240" w:lineRule="auto"/>
              <w:jc w:val="center"/>
              <w:rPr>
                <w:rFonts w:ascii="Times New Roman" w:eastAsia="Times New Roman" w:hAnsi="Times New Roman" w:cs="Times New Roman"/>
                <w:sz w:val="24"/>
                <w:szCs w:val="24"/>
                <w:lang w:val="en-GB"/>
              </w:rPr>
            </w:pPr>
          </w:p>
        </w:tc>
        <w:tc>
          <w:tcPr>
            <w:tcW w:w="1559" w:type="dxa"/>
            <w:noWrap/>
          </w:tcPr>
          <w:p w:rsidR="003D783F" w:rsidRPr="004D241E" w:rsidRDefault="003D783F" w:rsidP="003D783F">
            <w:pPr>
              <w:spacing w:after="0" w:line="240" w:lineRule="auto"/>
              <w:jc w:val="center"/>
              <w:rPr>
                <w:rFonts w:ascii="Times New Roman" w:eastAsia="Times New Roman" w:hAnsi="Times New Roman" w:cs="Times New Roman"/>
                <w:sz w:val="24"/>
                <w:szCs w:val="24"/>
                <w:lang w:val="en-GB"/>
              </w:rPr>
            </w:pPr>
          </w:p>
        </w:tc>
        <w:tc>
          <w:tcPr>
            <w:tcW w:w="1418" w:type="dxa"/>
            <w:noWrap/>
            <w:vAlign w:val="bottom"/>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eastAsia="en-GB"/>
              </w:rPr>
            </w:pPr>
          </w:p>
        </w:tc>
        <w:tc>
          <w:tcPr>
            <w:tcW w:w="1417" w:type="dxa"/>
            <w:vAlign w:val="bottom"/>
          </w:tcPr>
          <w:p w:rsidR="003D783F" w:rsidRPr="004D241E" w:rsidRDefault="003D783F" w:rsidP="003D783F">
            <w:pPr>
              <w:spacing w:after="0" w:line="240" w:lineRule="auto"/>
              <w:jc w:val="right"/>
              <w:rPr>
                <w:rFonts w:ascii="Times New Roman" w:eastAsia="Times New Roman" w:hAnsi="Times New Roman" w:cs="Times New Roman"/>
                <w:b/>
                <w:bCs/>
                <w:sz w:val="24"/>
                <w:szCs w:val="24"/>
                <w:lang w:val="en-GB" w:eastAsia="en-GB"/>
              </w:rPr>
            </w:pPr>
          </w:p>
        </w:tc>
      </w:tr>
      <w:tr w:rsidR="003D783F" w:rsidRPr="004D241E" w:rsidTr="00E35AE1">
        <w:trPr>
          <w:trHeight w:val="270"/>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850"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559"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41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417" w:type="dxa"/>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r>
      <w:tr w:rsidR="003D783F" w:rsidRPr="004D241E" w:rsidTr="00E35AE1">
        <w:trPr>
          <w:trHeight w:val="270"/>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Basic undiluted net asset value per share</w:t>
            </w:r>
          </w:p>
        </w:tc>
        <w:tc>
          <w:tcPr>
            <w:tcW w:w="850"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559"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0.3868</w:t>
            </w:r>
          </w:p>
        </w:tc>
        <w:tc>
          <w:tcPr>
            <w:tcW w:w="1418"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0.3542</w:t>
            </w:r>
          </w:p>
        </w:tc>
        <w:tc>
          <w:tcPr>
            <w:tcW w:w="1417"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0.3775</w:t>
            </w:r>
          </w:p>
        </w:tc>
      </w:tr>
      <w:tr w:rsidR="003D783F" w:rsidRPr="004D241E" w:rsidTr="00E35AE1">
        <w:trPr>
          <w:trHeight w:val="270"/>
        </w:trPr>
        <w:tc>
          <w:tcPr>
            <w:tcW w:w="3828"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r w:rsidRPr="004D241E">
              <w:rPr>
                <w:rFonts w:ascii="Times New Roman" w:eastAsia="Times New Roman" w:hAnsi="Times New Roman" w:cs="Times New Roman"/>
                <w:lang w:val="en-GB"/>
              </w:rPr>
              <w:t>Fully diluted net asset value per share</w:t>
            </w:r>
          </w:p>
        </w:tc>
        <w:tc>
          <w:tcPr>
            <w:tcW w:w="850" w:type="dxa"/>
            <w:noWrap/>
          </w:tcPr>
          <w:p w:rsidR="003D783F" w:rsidRPr="004D241E" w:rsidRDefault="003D783F" w:rsidP="003D783F">
            <w:pPr>
              <w:spacing w:after="0" w:line="240" w:lineRule="auto"/>
              <w:rPr>
                <w:rFonts w:ascii="Times New Roman" w:eastAsia="Times New Roman" w:hAnsi="Times New Roman" w:cs="Times New Roman"/>
                <w:sz w:val="24"/>
                <w:szCs w:val="24"/>
                <w:lang w:val="en-GB"/>
              </w:rPr>
            </w:pPr>
          </w:p>
        </w:tc>
        <w:tc>
          <w:tcPr>
            <w:tcW w:w="1559"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0.2898</w:t>
            </w:r>
          </w:p>
        </w:tc>
        <w:tc>
          <w:tcPr>
            <w:tcW w:w="1418" w:type="dxa"/>
            <w:noWrap/>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0.3542</w:t>
            </w:r>
          </w:p>
        </w:tc>
        <w:tc>
          <w:tcPr>
            <w:tcW w:w="1417" w:type="dxa"/>
          </w:tcPr>
          <w:p w:rsidR="003D783F" w:rsidRPr="004D241E" w:rsidRDefault="00347551" w:rsidP="003D78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lang w:val="en-GB"/>
              </w:rPr>
              <w:t>0.2812</w:t>
            </w:r>
          </w:p>
        </w:tc>
      </w:tr>
    </w:tbl>
    <w:p w:rsidR="003D783F" w:rsidRPr="004D241E" w:rsidRDefault="003D783F" w:rsidP="003D783F">
      <w:pPr>
        <w:autoSpaceDE w:val="0"/>
        <w:autoSpaceDN w:val="0"/>
        <w:adjustRightInd w:val="0"/>
        <w:spacing w:after="0" w:line="240" w:lineRule="auto"/>
        <w:rPr>
          <w:rFonts w:ascii="Times New Roman" w:eastAsia="MS Mincho" w:hAnsi="Times New Roman" w:cs="Times New Roman"/>
          <w:lang w:val="en-GB" w:eastAsia="ja-JP"/>
        </w:rPr>
      </w:pPr>
    </w:p>
    <w:p w:rsidR="0045753A" w:rsidRPr="004D241E" w:rsidRDefault="0045753A" w:rsidP="003D783F">
      <w:pPr>
        <w:autoSpaceDE w:val="0"/>
        <w:autoSpaceDN w:val="0"/>
        <w:adjustRightInd w:val="0"/>
        <w:spacing w:after="0" w:line="240" w:lineRule="auto"/>
        <w:rPr>
          <w:rFonts w:ascii="Times New Roman" w:eastAsia="MS Mincho" w:hAnsi="Times New Roman" w:cs="Times New Roman"/>
          <w:lang w:val="en-GB" w:eastAsia="ja-JP"/>
        </w:rPr>
        <w:sectPr w:rsidR="0045753A" w:rsidRPr="004D241E" w:rsidSect="00D671DA">
          <w:headerReference w:type="default" r:id="rId11"/>
          <w:pgSz w:w="11906" w:h="16838"/>
          <w:pgMar w:top="1276" w:right="1646" w:bottom="899" w:left="1620" w:header="708" w:footer="708" w:gutter="0"/>
          <w:cols w:space="708"/>
          <w:titlePg/>
          <w:docGrid w:linePitch="360"/>
        </w:sectPr>
      </w:pPr>
    </w:p>
    <w:p w:rsidR="0045753A" w:rsidRPr="004D241E" w:rsidRDefault="00347551" w:rsidP="0045753A">
      <w:pPr>
        <w:autoSpaceDE w:val="0"/>
        <w:autoSpaceDN w:val="0"/>
        <w:adjustRightInd w:val="0"/>
        <w:jc w:val="center"/>
        <w:rPr>
          <w:rFonts w:ascii="Times New Roman" w:hAnsi="Times New Roman" w:cs="Times New Roman"/>
          <w:b/>
          <w:bCs/>
          <w:sz w:val="18"/>
          <w:szCs w:val="18"/>
        </w:rPr>
      </w:pPr>
      <w:r w:rsidRPr="00347551">
        <w:rPr>
          <w:rFonts w:ascii="Times New Roman" w:hAnsi="Times New Roman" w:cs="Times New Roman"/>
          <w:b/>
          <w:bCs/>
          <w:sz w:val="18"/>
          <w:szCs w:val="18"/>
        </w:rPr>
        <w:lastRenderedPageBreak/>
        <w:t xml:space="preserve">CONSOLIDATED STATEMENT OF CHANGES IN EQUITY </w:t>
      </w:r>
    </w:p>
    <w:p w:rsidR="0045753A" w:rsidRPr="004D241E" w:rsidRDefault="00347551" w:rsidP="0045753A">
      <w:pPr>
        <w:autoSpaceDE w:val="0"/>
        <w:autoSpaceDN w:val="0"/>
        <w:adjustRightInd w:val="0"/>
        <w:jc w:val="center"/>
        <w:rPr>
          <w:rFonts w:ascii="Times New Roman" w:hAnsi="Times New Roman" w:cs="Times New Roman"/>
          <w:b/>
          <w:bCs/>
          <w:sz w:val="18"/>
          <w:szCs w:val="18"/>
        </w:rPr>
      </w:pPr>
      <w:r w:rsidRPr="00347551">
        <w:rPr>
          <w:rFonts w:ascii="Times New Roman" w:hAnsi="Times New Roman" w:cs="Times New Roman"/>
          <w:b/>
          <w:bCs/>
          <w:sz w:val="18"/>
          <w:szCs w:val="18"/>
        </w:rPr>
        <w:t>FOR THE SIX MONTHS ENDED 30 JUNE 2015</w:t>
      </w:r>
    </w:p>
    <w:tbl>
      <w:tblPr>
        <w:tblW w:w="14742" w:type="dxa"/>
        <w:tblLayout w:type="fixed"/>
        <w:tblLook w:val="0000"/>
      </w:tblPr>
      <w:tblGrid>
        <w:gridCol w:w="3686"/>
        <w:gridCol w:w="1382"/>
        <w:gridCol w:w="1382"/>
        <w:gridCol w:w="1382"/>
        <w:gridCol w:w="1382"/>
        <w:gridCol w:w="1382"/>
        <w:gridCol w:w="1382"/>
        <w:gridCol w:w="1382"/>
        <w:gridCol w:w="1382"/>
      </w:tblGrid>
      <w:tr w:rsidR="0045753A" w:rsidRPr="004D241E" w:rsidTr="009B6DE3">
        <w:trPr>
          <w:trHeight w:val="675"/>
        </w:trPr>
        <w:tc>
          <w:tcPr>
            <w:tcW w:w="3686" w:type="dxa"/>
            <w:tcBorders>
              <w:top w:val="nil"/>
              <w:left w:val="nil"/>
              <w:bottom w:val="nil"/>
              <w:right w:val="nil"/>
            </w:tcBorders>
            <w:shd w:val="clear" w:color="auto" w:fill="FFFFFF"/>
            <w:noWrap/>
            <w:vAlign w:val="bottom"/>
          </w:tcPr>
          <w:p w:rsidR="0045753A" w:rsidRPr="004D241E" w:rsidRDefault="00347551" w:rsidP="009B6DE3">
            <w:pPr>
              <w:rPr>
                <w:rFonts w:ascii="Times New Roman" w:hAnsi="Times New Roman" w:cs="Times New Roman"/>
                <w:sz w:val="18"/>
                <w:szCs w:val="18"/>
              </w:rPr>
            </w:pPr>
            <w:r w:rsidRPr="00347551">
              <w:rPr>
                <w:rFonts w:ascii="Times New Roman" w:hAnsi="Times New Roman" w:cs="Times New Roman"/>
                <w:sz w:val="18"/>
                <w:szCs w:val="18"/>
              </w:rPr>
              <w:t> </w:t>
            </w:r>
          </w:p>
        </w:tc>
        <w:tc>
          <w:tcPr>
            <w:tcW w:w="1382" w:type="dxa"/>
            <w:tcBorders>
              <w:top w:val="nil"/>
              <w:left w:val="nil"/>
              <w:bottom w:val="nil"/>
              <w:right w:val="nil"/>
            </w:tcBorders>
            <w:shd w:val="clear" w:color="auto" w:fill="FFFFFF"/>
            <w:vAlign w:val="bottom"/>
          </w:tcPr>
          <w:p w:rsidR="0045753A" w:rsidRPr="004D241E" w:rsidRDefault="00347551" w:rsidP="009B6DE3">
            <w:pPr>
              <w:jc w:val="right"/>
              <w:rPr>
                <w:rFonts w:ascii="Times New Roman" w:hAnsi="Times New Roman" w:cs="Times New Roman"/>
                <w:sz w:val="18"/>
                <w:szCs w:val="18"/>
              </w:rPr>
            </w:pPr>
            <w:r w:rsidRPr="00347551">
              <w:rPr>
                <w:rFonts w:ascii="Times New Roman" w:hAnsi="Times New Roman" w:cs="Times New Roman"/>
                <w:sz w:val="18"/>
                <w:szCs w:val="18"/>
              </w:rPr>
              <w:t>Share Capital</w:t>
            </w:r>
          </w:p>
        </w:tc>
        <w:tc>
          <w:tcPr>
            <w:tcW w:w="1382" w:type="dxa"/>
            <w:tcBorders>
              <w:top w:val="nil"/>
              <w:left w:val="nil"/>
              <w:bottom w:val="nil"/>
              <w:right w:val="nil"/>
            </w:tcBorders>
            <w:shd w:val="clear" w:color="auto" w:fill="FFFFFF"/>
            <w:vAlign w:val="bottom"/>
          </w:tcPr>
          <w:p w:rsidR="0045753A" w:rsidRPr="004D241E" w:rsidRDefault="00347551" w:rsidP="009B6DE3">
            <w:pPr>
              <w:jc w:val="right"/>
              <w:rPr>
                <w:rFonts w:ascii="Times New Roman" w:hAnsi="Times New Roman" w:cs="Times New Roman"/>
                <w:sz w:val="18"/>
                <w:szCs w:val="18"/>
              </w:rPr>
            </w:pPr>
            <w:r w:rsidRPr="00347551">
              <w:rPr>
                <w:rFonts w:ascii="Times New Roman" w:hAnsi="Times New Roman" w:cs="Times New Roman"/>
                <w:sz w:val="18"/>
                <w:szCs w:val="18"/>
              </w:rPr>
              <w:t>Share Premium</w:t>
            </w:r>
          </w:p>
        </w:tc>
        <w:tc>
          <w:tcPr>
            <w:tcW w:w="1382" w:type="dxa"/>
            <w:tcBorders>
              <w:top w:val="nil"/>
              <w:left w:val="nil"/>
              <w:bottom w:val="nil"/>
              <w:right w:val="nil"/>
            </w:tcBorders>
            <w:shd w:val="clear" w:color="auto" w:fill="FFFFFF"/>
            <w:vAlign w:val="bottom"/>
          </w:tcPr>
          <w:p w:rsidR="0045753A" w:rsidRPr="004D241E" w:rsidRDefault="00347551" w:rsidP="009B6DE3">
            <w:pPr>
              <w:jc w:val="right"/>
              <w:rPr>
                <w:rFonts w:ascii="Times New Roman" w:hAnsi="Times New Roman" w:cs="Times New Roman"/>
                <w:sz w:val="18"/>
                <w:szCs w:val="18"/>
              </w:rPr>
            </w:pPr>
            <w:r w:rsidRPr="00347551">
              <w:rPr>
                <w:rFonts w:ascii="Times New Roman" w:hAnsi="Times New Roman" w:cs="Times New Roman"/>
                <w:sz w:val="18"/>
                <w:szCs w:val="18"/>
              </w:rPr>
              <w:t>Foreign Exchange Reserve</w:t>
            </w:r>
          </w:p>
        </w:tc>
        <w:tc>
          <w:tcPr>
            <w:tcW w:w="1382" w:type="dxa"/>
            <w:tcBorders>
              <w:top w:val="nil"/>
              <w:left w:val="nil"/>
              <w:bottom w:val="nil"/>
              <w:right w:val="nil"/>
            </w:tcBorders>
            <w:shd w:val="clear" w:color="auto" w:fill="FFFFFF"/>
            <w:vAlign w:val="bottom"/>
          </w:tcPr>
          <w:p w:rsidR="0045753A" w:rsidRPr="004D241E" w:rsidRDefault="00347551" w:rsidP="009B6DE3">
            <w:pPr>
              <w:jc w:val="right"/>
              <w:rPr>
                <w:rFonts w:ascii="Times New Roman" w:hAnsi="Times New Roman" w:cs="Times New Roman"/>
                <w:sz w:val="18"/>
                <w:szCs w:val="18"/>
              </w:rPr>
            </w:pPr>
            <w:r w:rsidRPr="00347551">
              <w:rPr>
                <w:rFonts w:ascii="Times New Roman" w:hAnsi="Times New Roman" w:cs="Times New Roman"/>
                <w:sz w:val="18"/>
                <w:szCs w:val="18"/>
              </w:rPr>
              <w:t>Retained (Deficit)/ Earnings</w:t>
            </w:r>
          </w:p>
        </w:tc>
        <w:tc>
          <w:tcPr>
            <w:tcW w:w="1382" w:type="dxa"/>
            <w:tcBorders>
              <w:top w:val="nil"/>
              <w:left w:val="nil"/>
              <w:bottom w:val="nil"/>
              <w:right w:val="nil"/>
            </w:tcBorders>
            <w:shd w:val="clear" w:color="auto" w:fill="FFFFFF"/>
            <w:vAlign w:val="bottom"/>
          </w:tcPr>
          <w:p w:rsidR="0045753A" w:rsidRPr="004D241E" w:rsidRDefault="00347551" w:rsidP="009B6DE3">
            <w:pPr>
              <w:jc w:val="right"/>
              <w:rPr>
                <w:rFonts w:ascii="Times New Roman" w:hAnsi="Times New Roman" w:cs="Times New Roman"/>
                <w:bCs/>
                <w:sz w:val="18"/>
                <w:szCs w:val="18"/>
              </w:rPr>
            </w:pPr>
            <w:r w:rsidRPr="00347551">
              <w:rPr>
                <w:rFonts w:ascii="Times New Roman" w:hAnsi="Times New Roman" w:cs="Times New Roman"/>
                <w:bCs/>
                <w:sz w:val="18"/>
                <w:szCs w:val="18"/>
              </w:rPr>
              <w:t>Equity Component of Loan Notes</w:t>
            </w:r>
          </w:p>
        </w:tc>
        <w:tc>
          <w:tcPr>
            <w:tcW w:w="1382" w:type="dxa"/>
            <w:tcBorders>
              <w:top w:val="nil"/>
              <w:left w:val="nil"/>
              <w:bottom w:val="nil"/>
              <w:right w:val="nil"/>
            </w:tcBorders>
            <w:shd w:val="clear" w:color="auto" w:fill="FFFFFF"/>
            <w:vAlign w:val="bottom"/>
          </w:tcPr>
          <w:p w:rsidR="0045753A" w:rsidRPr="004D241E" w:rsidRDefault="00347551" w:rsidP="009B6DE3">
            <w:pPr>
              <w:jc w:val="right"/>
              <w:rPr>
                <w:rFonts w:ascii="Times New Roman" w:hAnsi="Times New Roman" w:cs="Times New Roman"/>
                <w:b/>
                <w:bCs/>
                <w:sz w:val="18"/>
                <w:szCs w:val="18"/>
              </w:rPr>
            </w:pPr>
            <w:r w:rsidRPr="00347551">
              <w:rPr>
                <w:rFonts w:ascii="Times New Roman" w:hAnsi="Times New Roman" w:cs="Times New Roman"/>
                <w:b/>
                <w:bCs/>
                <w:sz w:val="18"/>
                <w:szCs w:val="18"/>
              </w:rPr>
              <w:t>Subtotal</w:t>
            </w:r>
          </w:p>
        </w:tc>
        <w:tc>
          <w:tcPr>
            <w:tcW w:w="1382" w:type="dxa"/>
            <w:tcBorders>
              <w:top w:val="nil"/>
              <w:left w:val="nil"/>
              <w:bottom w:val="nil"/>
              <w:right w:val="nil"/>
            </w:tcBorders>
            <w:shd w:val="clear" w:color="auto" w:fill="FFFFFF"/>
            <w:vAlign w:val="bottom"/>
          </w:tcPr>
          <w:p w:rsidR="0045753A" w:rsidRPr="004D241E" w:rsidRDefault="00347551" w:rsidP="009B6DE3">
            <w:pPr>
              <w:ind w:left="33"/>
              <w:jc w:val="right"/>
              <w:rPr>
                <w:rFonts w:ascii="Times New Roman" w:hAnsi="Times New Roman" w:cs="Times New Roman"/>
                <w:sz w:val="18"/>
                <w:szCs w:val="18"/>
              </w:rPr>
            </w:pPr>
            <w:r w:rsidRPr="00347551">
              <w:rPr>
                <w:rFonts w:ascii="Times New Roman" w:hAnsi="Times New Roman" w:cs="Times New Roman"/>
                <w:sz w:val="18"/>
                <w:szCs w:val="18"/>
              </w:rPr>
              <w:t>Non-Controlling Interest</w:t>
            </w:r>
          </w:p>
        </w:tc>
        <w:tc>
          <w:tcPr>
            <w:tcW w:w="1382" w:type="dxa"/>
            <w:tcBorders>
              <w:top w:val="nil"/>
              <w:left w:val="nil"/>
              <w:bottom w:val="nil"/>
              <w:right w:val="nil"/>
            </w:tcBorders>
            <w:shd w:val="clear" w:color="auto" w:fill="FFFFFF"/>
            <w:vAlign w:val="bottom"/>
          </w:tcPr>
          <w:p w:rsidR="0045753A" w:rsidRPr="004D241E" w:rsidRDefault="00347551" w:rsidP="009B6DE3">
            <w:pPr>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Total</w:t>
            </w:r>
          </w:p>
        </w:tc>
      </w:tr>
      <w:tr w:rsidR="0045753A" w:rsidRPr="004D241E" w:rsidTr="009B6DE3">
        <w:trPr>
          <w:trHeight w:val="255"/>
        </w:trPr>
        <w:tc>
          <w:tcPr>
            <w:tcW w:w="3686" w:type="dxa"/>
            <w:tcBorders>
              <w:top w:val="nil"/>
              <w:left w:val="nil"/>
              <w:bottom w:val="nil"/>
              <w:right w:val="nil"/>
            </w:tcBorders>
            <w:shd w:val="clear" w:color="auto" w:fill="FFFFFF"/>
            <w:noWrap/>
            <w:vAlign w:val="bottom"/>
          </w:tcPr>
          <w:p w:rsidR="0045753A" w:rsidRPr="004D241E" w:rsidRDefault="00347551" w:rsidP="009B6DE3">
            <w:pPr>
              <w:rPr>
                <w:rFonts w:ascii="Times New Roman" w:hAnsi="Times New Roman" w:cs="Times New Roman"/>
                <w:sz w:val="18"/>
                <w:szCs w:val="18"/>
              </w:rPr>
            </w:pPr>
            <w:r w:rsidRPr="00347551">
              <w:rPr>
                <w:rFonts w:ascii="Times New Roman" w:hAnsi="Times New Roman" w:cs="Times New Roman"/>
                <w:sz w:val="18"/>
                <w:szCs w:val="18"/>
              </w:rPr>
              <w:t> </w:t>
            </w:r>
          </w:p>
        </w:tc>
        <w:tc>
          <w:tcPr>
            <w:tcW w:w="1382" w:type="dxa"/>
            <w:tcBorders>
              <w:top w:val="nil"/>
              <w:left w:val="nil"/>
              <w:bottom w:val="nil"/>
              <w:right w:val="nil"/>
            </w:tcBorders>
            <w:shd w:val="clear" w:color="auto" w:fill="FFFFFF"/>
            <w:noWrap/>
            <w:vAlign w:val="bottom"/>
          </w:tcPr>
          <w:p w:rsidR="0045753A" w:rsidRPr="004D241E" w:rsidRDefault="00347551" w:rsidP="009B6DE3">
            <w:pPr>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EUR</w:t>
            </w:r>
          </w:p>
        </w:tc>
        <w:tc>
          <w:tcPr>
            <w:tcW w:w="1382" w:type="dxa"/>
            <w:tcBorders>
              <w:top w:val="nil"/>
              <w:left w:val="nil"/>
              <w:bottom w:val="nil"/>
              <w:right w:val="nil"/>
            </w:tcBorders>
            <w:shd w:val="clear" w:color="auto" w:fill="FFFFFF"/>
            <w:noWrap/>
            <w:vAlign w:val="bottom"/>
          </w:tcPr>
          <w:p w:rsidR="0045753A" w:rsidRPr="004D241E" w:rsidRDefault="00347551" w:rsidP="009B6DE3">
            <w:pPr>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EUR</w:t>
            </w:r>
          </w:p>
        </w:tc>
        <w:tc>
          <w:tcPr>
            <w:tcW w:w="1382" w:type="dxa"/>
            <w:tcBorders>
              <w:top w:val="nil"/>
              <w:left w:val="nil"/>
              <w:bottom w:val="nil"/>
              <w:right w:val="nil"/>
            </w:tcBorders>
            <w:shd w:val="clear" w:color="auto" w:fill="FFFFFF"/>
            <w:noWrap/>
            <w:vAlign w:val="bottom"/>
          </w:tcPr>
          <w:p w:rsidR="0045753A" w:rsidRPr="004D241E" w:rsidRDefault="00347551" w:rsidP="009B6DE3">
            <w:pPr>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EUR</w:t>
            </w:r>
          </w:p>
        </w:tc>
        <w:tc>
          <w:tcPr>
            <w:tcW w:w="1382" w:type="dxa"/>
            <w:tcBorders>
              <w:top w:val="nil"/>
              <w:left w:val="nil"/>
              <w:bottom w:val="nil"/>
              <w:right w:val="nil"/>
            </w:tcBorders>
            <w:shd w:val="clear" w:color="auto" w:fill="FFFFFF"/>
            <w:noWrap/>
            <w:vAlign w:val="bottom"/>
          </w:tcPr>
          <w:p w:rsidR="0045753A" w:rsidRPr="004D241E" w:rsidRDefault="00347551" w:rsidP="009B6DE3">
            <w:pPr>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EUR</w:t>
            </w:r>
          </w:p>
        </w:tc>
        <w:tc>
          <w:tcPr>
            <w:tcW w:w="1382" w:type="dxa"/>
            <w:tcBorders>
              <w:top w:val="nil"/>
              <w:left w:val="nil"/>
              <w:bottom w:val="nil"/>
              <w:right w:val="nil"/>
            </w:tcBorders>
            <w:shd w:val="clear" w:color="auto" w:fill="FFFFFF"/>
          </w:tcPr>
          <w:p w:rsidR="0045753A" w:rsidRPr="004D241E" w:rsidRDefault="00347551" w:rsidP="009B6DE3">
            <w:pPr>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EUR</w:t>
            </w:r>
          </w:p>
        </w:tc>
        <w:tc>
          <w:tcPr>
            <w:tcW w:w="1382" w:type="dxa"/>
            <w:tcBorders>
              <w:top w:val="nil"/>
              <w:left w:val="nil"/>
              <w:bottom w:val="nil"/>
              <w:right w:val="nil"/>
            </w:tcBorders>
            <w:shd w:val="clear" w:color="auto" w:fill="FFFFFF"/>
            <w:noWrap/>
            <w:vAlign w:val="bottom"/>
          </w:tcPr>
          <w:p w:rsidR="0045753A" w:rsidRPr="004D241E" w:rsidRDefault="00347551" w:rsidP="009B6DE3">
            <w:pPr>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EUR</w:t>
            </w:r>
          </w:p>
        </w:tc>
        <w:tc>
          <w:tcPr>
            <w:tcW w:w="1382" w:type="dxa"/>
            <w:tcBorders>
              <w:top w:val="nil"/>
              <w:left w:val="nil"/>
              <w:bottom w:val="nil"/>
              <w:right w:val="nil"/>
            </w:tcBorders>
            <w:shd w:val="clear" w:color="auto" w:fill="FFFFFF"/>
            <w:noWrap/>
            <w:vAlign w:val="bottom"/>
          </w:tcPr>
          <w:p w:rsidR="0045753A" w:rsidRPr="004D241E" w:rsidRDefault="00347551" w:rsidP="009B6DE3">
            <w:pPr>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EUR</w:t>
            </w:r>
          </w:p>
        </w:tc>
        <w:tc>
          <w:tcPr>
            <w:tcW w:w="1382" w:type="dxa"/>
            <w:tcBorders>
              <w:top w:val="nil"/>
              <w:left w:val="nil"/>
              <w:bottom w:val="nil"/>
              <w:right w:val="nil"/>
            </w:tcBorders>
            <w:shd w:val="clear" w:color="auto" w:fill="FFFFFF"/>
            <w:noWrap/>
            <w:vAlign w:val="bottom"/>
          </w:tcPr>
          <w:p w:rsidR="0045753A" w:rsidRPr="004D241E" w:rsidRDefault="00347551" w:rsidP="009B6DE3">
            <w:pPr>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EUR</w:t>
            </w:r>
          </w:p>
        </w:tc>
      </w:tr>
      <w:tr w:rsidR="0045753A" w:rsidRPr="004D241E" w:rsidTr="009B6DE3">
        <w:trPr>
          <w:trHeight w:val="191"/>
        </w:trPr>
        <w:tc>
          <w:tcPr>
            <w:tcW w:w="3686" w:type="dxa"/>
            <w:tcBorders>
              <w:top w:val="nil"/>
              <w:left w:val="nil"/>
              <w:bottom w:val="nil"/>
              <w:right w:val="nil"/>
            </w:tcBorders>
            <w:shd w:val="clear" w:color="auto" w:fill="FFFFFF"/>
          </w:tcPr>
          <w:p w:rsidR="0045753A" w:rsidRPr="004D241E" w:rsidRDefault="00347551" w:rsidP="009B6DE3">
            <w:pPr>
              <w:spacing w:after="0"/>
              <w:rPr>
                <w:rFonts w:ascii="Times New Roman" w:hAnsi="Times New Roman" w:cs="Times New Roman"/>
                <w:b/>
                <w:bCs/>
                <w:sz w:val="18"/>
                <w:szCs w:val="18"/>
              </w:rPr>
            </w:pPr>
            <w:r w:rsidRPr="00347551">
              <w:rPr>
                <w:rFonts w:ascii="Times New Roman" w:hAnsi="Times New Roman" w:cs="Times New Roman"/>
                <w:b/>
                <w:bCs/>
                <w:sz w:val="18"/>
                <w:szCs w:val="18"/>
              </w:rPr>
              <w:t>Balance at 1 January 2014</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1,000,000</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121,900,310</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(27,678)</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(90,000,271)</w:t>
            </w:r>
          </w:p>
        </w:tc>
        <w:tc>
          <w:tcPr>
            <w:tcW w:w="1382" w:type="dxa"/>
            <w:tcBorders>
              <w:top w:val="nil"/>
              <w:left w:val="nil"/>
              <w:right w:val="nil"/>
            </w:tcBorders>
            <w:shd w:val="clear" w:color="auto" w:fill="FFFFFF"/>
            <w:vAlign w:val="bottom"/>
          </w:tcPr>
          <w:p w:rsidR="0045753A" w:rsidRPr="004D241E" w:rsidRDefault="00347551" w:rsidP="009B6DE3">
            <w:pPr>
              <w:spacing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32,872,361</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388,209</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33,260,570</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Profit/(loss) for the period</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rPr>
              <w:t>2,551,095</w:t>
            </w:r>
          </w:p>
        </w:tc>
        <w:tc>
          <w:tcPr>
            <w:tcW w:w="1382" w:type="dxa"/>
            <w:tcBorders>
              <w:top w:val="nil"/>
              <w:left w:val="nil"/>
              <w:right w:val="nil"/>
            </w:tcBorders>
            <w:shd w:val="clear" w:color="auto" w:fill="FFFFFF"/>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sz w:val="18"/>
                <w:szCs w:val="18"/>
              </w:rPr>
              <w:t>2,551,095</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 xml:space="preserve">(29,171) </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2,521,924</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Other comprehensive (loss)/income</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 xml:space="preserve">(77) </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bottom w:val="single" w:sz="4" w:space="0" w:color="auto"/>
              <w:right w:val="nil"/>
            </w:tcBorders>
            <w:shd w:val="clear" w:color="auto" w:fill="FFFFFF"/>
            <w:vAlign w:val="bottom"/>
          </w:tcPr>
          <w:p w:rsidR="0045753A" w:rsidRPr="004D241E" w:rsidRDefault="00347551" w:rsidP="009B6DE3">
            <w:pPr>
              <w:spacing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(77)</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13,179</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 xml:space="preserve">13,102 </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Total comprehensive (loss)/income for the period</w:t>
            </w:r>
          </w:p>
        </w:tc>
        <w:tc>
          <w:tcPr>
            <w:tcW w:w="1382" w:type="dxa"/>
            <w:tcBorders>
              <w:top w:val="single" w:sz="4" w:space="0" w:color="auto"/>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single" w:sz="4" w:space="0" w:color="auto"/>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single" w:sz="4" w:space="0" w:color="auto"/>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 xml:space="preserve">(77) </w:t>
            </w:r>
          </w:p>
        </w:tc>
        <w:tc>
          <w:tcPr>
            <w:tcW w:w="1382" w:type="dxa"/>
            <w:tcBorders>
              <w:top w:val="single" w:sz="4" w:space="0" w:color="auto"/>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rPr>
              <w:t>2,551,095</w:t>
            </w:r>
          </w:p>
        </w:tc>
        <w:tc>
          <w:tcPr>
            <w:tcW w:w="1382" w:type="dxa"/>
            <w:tcBorders>
              <w:top w:val="single" w:sz="4" w:space="0" w:color="auto"/>
              <w:left w:val="nil"/>
              <w:right w:val="nil"/>
            </w:tcBorders>
            <w:shd w:val="clear" w:color="auto" w:fill="FFFFFF"/>
            <w:vAlign w:val="bottom"/>
          </w:tcPr>
          <w:p w:rsidR="0045753A" w:rsidRPr="004D241E" w:rsidRDefault="00347551" w:rsidP="009B6DE3">
            <w:pPr>
              <w:spacing w:before="100" w:beforeAutospacing="1"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w:t>
            </w:r>
          </w:p>
        </w:tc>
        <w:tc>
          <w:tcPr>
            <w:tcW w:w="1382" w:type="dxa"/>
            <w:tcBorders>
              <w:top w:val="single" w:sz="4" w:space="0" w:color="auto"/>
              <w:left w:val="nil"/>
              <w:right w:val="nil"/>
            </w:tcBorders>
            <w:shd w:val="clear" w:color="auto" w:fill="FFFFFF"/>
            <w:noWrap/>
            <w:vAlign w:val="bottom"/>
          </w:tcPr>
          <w:p w:rsidR="0045753A" w:rsidRPr="004D241E" w:rsidRDefault="00347551" w:rsidP="009B6DE3">
            <w:pPr>
              <w:spacing w:before="100" w:beforeAutospacing="1" w:after="0"/>
              <w:ind w:left="-468"/>
              <w:jc w:val="right"/>
              <w:rPr>
                <w:rFonts w:ascii="Times New Roman" w:hAnsi="Times New Roman" w:cs="Times New Roman"/>
                <w:sz w:val="18"/>
                <w:szCs w:val="18"/>
                <w:lang w:eastAsia="en-GB"/>
              </w:rPr>
            </w:pPr>
            <w:r w:rsidRPr="00347551">
              <w:rPr>
                <w:rFonts w:ascii="Times New Roman" w:hAnsi="Times New Roman" w:cs="Times New Roman"/>
                <w:b/>
                <w:bCs/>
                <w:sz w:val="18"/>
                <w:szCs w:val="18"/>
              </w:rPr>
              <w:t>2,551,018</w:t>
            </w:r>
          </w:p>
        </w:tc>
        <w:tc>
          <w:tcPr>
            <w:tcW w:w="1382" w:type="dxa"/>
            <w:tcBorders>
              <w:top w:val="single" w:sz="4" w:space="0" w:color="auto"/>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(15,992)</w:t>
            </w:r>
          </w:p>
        </w:tc>
        <w:tc>
          <w:tcPr>
            <w:tcW w:w="1382" w:type="dxa"/>
            <w:tcBorders>
              <w:top w:val="single" w:sz="4" w:space="0" w:color="auto"/>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2,535,026</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Dividends paid to non-controlling interests</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vAlign w:val="bottom"/>
          </w:tcPr>
          <w:p w:rsidR="0045753A" w:rsidRPr="004D241E" w:rsidRDefault="00347551" w:rsidP="009B6DE3">
            <w:pPr>
              <w:spacing w:before="100" w:beforeAutospacing="1"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before="100" w:beforeAutospacing="1"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(47,303)</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(47,303)</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b/>
                <w:bCs/>
                <w:sz w:val="18"/>
                <w:szCs w:val="18"/>
                <w:lang w:eastAsia="en-GB"/>
              </w:rPr>
            </w:pPr>
            <w:r w:rsidRPr="00347551">
              <w:rPr>
                <w:rFonts w:ascii="Times New Roman" w:hAnsi="Times New Roman" w:cs="Times New Roman"/>
                <w:b/>
                <w:bCs/>
                <w:sz w:val="18"/>
                <w:szCs w:val="18"/>
              </w:rPr>
              <w:t>Balance at 30 June 2014</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 xml:space="preserve">1,000,000 </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 xml:space="preserve">121,900,310 </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(27,755)</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(87,449,176)</w:t>
            </w:r>
          </w:p>
        </w:tc>
        <w:tc>
          <w:tcPr>
            <w:tcW w:w="1382" w:type="dxa"/>
            <w:tcBorders>
              <w:top w:val="single" w:sz="4" w:space="0" w:color="auto"/>
              <w:left w:val="nil"/>
              <w:bottom w:val="double" w:sz="4" w:space="0" w:color="auto"/>
              <w:right w:val="nil"/>
            </w:tcBorders>
            <w:shd w:val="clear" w:color="auto" w:fill="FFFFFF"/>
            <w:vAlign w:val="bottom"/>
          </w:tcPr>
          <w:p w:rsidR="0045753A" w:rsidRPr="004D241E" w:rsidRDefault="00347551" w:rsidP="009B6DE3">
            <w:pPr>
              <w:spacing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 xml:space="preserve">35,423,379 </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before="100" w:beforeAutospacing="1"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324,914</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 xml:space="preserve">35,748,293 </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lang w:eastAsia="en-GB"/>
              </w:rPr>
            </w:pPr>
            <w:r w:rsidRPr="00347551">
              <w:rPr>
                <w:rFonts w:ascii="Times New Roman" w:hAnsi="Times New Roman" w:cs="Times New Roman"/>
                <w:sz w:val="18"/>
                <w:szCs w:val="18"/>
              </w:rPr>
              <w:t>Profit/(loss) for the period</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rPr>
              <w:t>1,690,681</w:t>
            </w:r>
          </w:p>
        </w:tc>
        <w:tc>
          <w:tcPr>
            <w:tcW w:w="1382" w:type="dxa"/>
            <w:tcBorders>
              <w:top w:val="nil"/>
              <w:left w:val="nil"/>
              <w:right w:val="nil"/>
            </w:tcBorders>
            <w:shd w:val="clear" w:color="auto" w:fill="FFFFFF"/>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sz w:val="18"/>
                <w:szCs w:val="18"/>
              </w:rPr>
              <w:t>1,690,681</w:t>
            </w:r>
          </w:p>
        </w:tc>
        <w:tc>
          <w:tcPr>
            <w:tcW w:w="1382" w:type="dxa"/>
            <w:tcBorders>
              <w:top w:val="nil"/>
              <w:left w:val="nil"/>
              <w:right w:val="nil"/>
            </w:tcBorders>
            <w:shd w:val="clear" w:color="auto" w:fill="FFFFFF"/>
            <w:noWrap/>
            <w:vAlign w:val="bottom"/>
          </w:tcPr>
          <w:p w:rsidR="0045753A" w:rsidRPr="004D241E" w:rsidRDefault="00347551" w:rsidP="009B6DE3">
            <w:pPr>
              <w:spacing w:before="100" w:beforeAutospacing="1"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rPr>
              <w:t>(31,438)</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1,659,243</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Other comprehensive income</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rPr>
              <w:t>1,510</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lang w:eastAsia="en-GB"/>
              </w:rPr>
              <w:t>-</w:t>
            </w:r>
          </w:p>
        </w:tc>
        <w:tc>
          <w:tcPr>
            <w:tcW w:w="1382" w:type="dxa"/>
            <w:tcBorders>
              <w:top w:val="nil"/>
              <w:left w:val="nil"/>
              <w:right w:val="nil"/>
            </w:tcBorders>
            <w:shd w:val="clear" w:color="auto" w:fill="FFFFFF"/>
            <w:vAlign w:val="bottom"/>
          </w:tcPr>
          <w:p w:rsidR="0045753A" w:rsidRPr="004D241E" w:rsidDel="00640AB7" w:rsidRDefault="00347551" w:rsidP="009B6DE3">
            <w:pPr>
              <w:spacing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1,510</w:t>
            </w:r>
          </w:p>
        </w:tc>
        <w:tc>
          <w:tcPr>
            <w:tcW w:w="1382" w:type="dxa"/>
            <w:tcBorders>
              <w:top w:val="nil"/>
              <w:left w:val="nil"/>
              <w:right w:val="nil"/>
            </w:tcBorders>
            <w:shd w:val="clear" w:color="auto" w:fill="FFFFFF"/>
            <w:noWrap/>
            <w:vAlign w:val="bottom"/>
          </w:tcPr>
          <w:p w:rsidR="0045753A" w:rsidRPr="004D241E" w:rsidRDefault="00347551" w:rsidP="009B6DE3">
            <w:pPr>
              <w:spacing w:before="100" w:beforeAutospacing="1"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rPr>
              <w:t>4,517</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6,027</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Total comprehensive income/(loss) for the period</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45753A" w:rsidP="009B6DE3">
            <w:pPr>
              <w:spacing w:after="0"/>
              <w:ind w:left="-468"/>
              <w:jc w:val="right"/>
              <w:rPr>
                <w:rFonts w:ascii="Times New Roman" w:hAnsi="Times New Roman" w:cs="Times New Roman"/>
                <w:sz w:val="18"/>
                <w:szCs w:val="18"/>
              </w:rPr>
            </w:pP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45753A" w:rsidP="009B6DE3">
            <w:pPr>
              <w:spacing w:after="0"/>
              <w:ind w:left="-468"/>
              <w:jc w:val="right"/>
              <w:rPr>
                <w:rFonts w:ascii="Times New Roman" w:hAnsi="Times New Roman" w:cs="Times New Roman"/>
                <w:sz w:val="18"/>
                <w:szCs w:val="18"/>
              </w:rPr>
            </w:pP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rPr>
              <w:t>1,510</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rPr>
              <w:t>1,690,681</w:t>
            </w:r>
          </w:p>
        </w:tc>
        <w:tc>
          <w:tcPr>
            <w:tcW w:w="1382" w:type="dxa"/>
            <w:tcBorders>
              <w:top w:val="single" w:sz="4" w:space="0" w:color="auto"/>
              <w:left w:val="nil"/>
              <w:bottom w:val="single" w:sz="4" w:space="0" w:color="auto"/>
              <w:right w:val="nil"/>
            </w:tcBorders>
            <w:shd w:val="clear" w:color="auto" w:fill="FFFFFF"/>
            <w:vAlign w:val="bottom"/>
          </w:tcPr>
          <w:p w:rsidR="0045753A" w:rsidRPr="004D241E" w:rsidDel="00640AB7" w:rsidRDefault="00347551" w:rsidP="009B6DE3">
            <w:pPr>
              <w:spacing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1,692,191</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before="100" w:beforeAutospacing="1"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rPr>
              <w:t>(26,921)</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1,665,270</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Issuance of convertible loan notes (equity portion)</w:t>
            </w:r>
          </w:p>
        </w:tc>
        <w:tc>
          <w:tcPr>
            <w:tcW w:w="1382" w:type="dxa"/>
            <w:tcBorders>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right w:val="nil"/>
            </w:tcBorders>
            <w:shd w:val="clear" w:color="auto" w:fill="FFFFFF"/>
            <w:vAlign w:val="bottom"/>
          </w:tcPr>
          <w:p w:rsidR="0045753A" w:rsidRPr="004D241E" w:rsidDel="00640AB7" w:rsidRDefault="00347551" w:rsidP="009B6DE3">
            <w:pPr>
              <w:spacing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629,445</w:t>
            </w:r>
          </w:p>
        </w:tc>
        <w:tc>
          <w:tcPr>
            <w:tcW w:w="1382" w:type="dxa"/>
            <w:tcBorders>
              <w:left w:val="nil"/>
              <w:right w:val="nil"/>
            </w:tcBorders>
            <w:shd w:val="clear" w:color="auto" w:fill="FFFFFF"/>
            <w:noWrap/>
            <w:vAlign w:val="bottom"/>
          </w:tcPr>
          <w:p w:rsidR="0045753A" w:rsidRPr="004D241E" w:rsidDel="00640AB7"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629,445</w:t>
            </w:r>
          </w:p>
        </w:tc>
        <w:tc>
          <w:tcPr>
            <w:tcW w:w="1382" w:type="dxa"/>
            <w:tcBorders>
              <w:left w:val="nil"/>
              <w:right w:val="nil"/>
            </w:tcBorders>
            <w:shd w:val="clear" w:color="auto" w:fill="FFFFFF"/>
            <w:noWrap/>
            <w:vAlign w:val="bottom"/>
          </w:tcPr>
          <w:p w:rsidR="0045753A" w:rsidRPr="004D241E" w:rsidDel="00640AB7" w:rsidRDefault="00347551" w:rsidP="009B6DE3">
            <w:pPr>
              <w:spacing w:before="100" w:beforeAutospacing="1"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right w:val="nil"/>
            </w:tcBorders>
            <w:shd w:val="clear" w:color="auto" w:fill="FFFFFF"/>
            <w:noWrap/>
            <w:vAlign w:val="bottom"/>
          </w:tcPr>
          <w:p w:rsidR="0045753A" w:rsidRPr="004D241E" w:rsidDel="00640AB7"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629,445</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Dividends paid to minorities</w:t>
            </w:r>
          </w:p>
        </w:tc>
        <w:tc>
          <w:tcPr>
            <w:tcW w:w="1382" w:type="dxa"/>
            <w:tcBorders>
              <w:left w:val="nil"/>
              <w:bottom w:val="single" w:sz="4" w:space="0" w:color="auto"/>
              <w:right w:val="nil"/>
            </w:tcBorders>
            <w:shd w:val="clear" w:color="auto" w:fill="FFFFFF"/>
            <w:noWrap/>
            <w:vAlign w:val="bottom"/>
          </w:tcPr>
          <w:p w:rsidR="0045753A" w:rsidRPr="004D241E" w:rsidDel="00640AB7"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Del="00640AB7"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Del="00640AB7"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Del="00640AB7"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vAlign w:val="bottom"/>
          </w:tcPr>
          <w:p w:rsidR="0045753A" w:rsidRPr="004D241E" w:rsidDel="00640AB7" w:rsidRDefault="00347551" w:rsidP="009B6DE3">
            <w:pPr>
              <w:spacing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Del="00640AB7"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Del="00640AB7" w:rsidRDefault="00347551" w:rsidP="009B6DE3">
            <w:pPr>
              <w:spacing w:before="100" w:beforeAutospacing="1" w:after="0"/>
              <w:ind w:left="-468"/>
              <w:jc w:val="right"/>
              <w:rPr>
                <w:rFonts w:ascii="Times New Roman" w:hAnsi="Times New Roman" w:cs="Times New Roman"/>
                <w:sz w:val="18"/>
                <w:szCs w:val="18"/>
              </w:rPr>
            </w:pPr>
            <w:r w:rsidRPr="00347551">
              <w:rPr>
                <w:rFonts w:ascii="Times New Roman" w:hAnsi="Times New Roman" w:cs="Times New Roman"/>
                <w:sz w:val="18"/>
                <w:szCs w:val="18"/>
              </w:rPr>
              <w:t>(49,561)</w:t>
            </w:r>
          </w:p>
        </w:tc>
        <w:tc>
          <w:tcPr>
            <w:tcW w:w="1382" w:type="dxa"/>
            <w:tcBorders>
              <w:left w:val="nil"/>
              <w:bottom w:val="single" w:sz="4" w:space="0" w:color="auto"/>
              <w:right w:val="nil"/>
            </w:tcBorders>
            <w:shd w:val="clear" w:color="auto" w:fill="FFFFFF"/>
            <w:noWrap/>
            <w:vAlign w:val="bottom"/>
          </w:tcPr>
          <w:p w:rsidR="0045753A" w:rsidRPr="004D241E" w:rsidDel="00640AB7"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(49,561)</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 xml:space="preserve">Contributions by the owners </w:t>
            </w:r>
            <w:proofErr w:type="spellStart"/>
            <w:r w:rsidRPr="00347551">
              <w:rPr>
                <w:rFonts w:ascii="Times New Roman" w:hAnsi="Times New Roman" w:cs="Times New Roman"/>
                <w:sz w:val="18"/>
                <w:szCs w:val="18"/>
              </w:rPr>
              <w:t>recognised</w:t>
            </w:r>
            <w:proofErr w:type="spellEnd"/>
            <w:r w:rsidRPr="00347551">
              <w:rPr>
                <w:rFonts w:ascii="Times New Roman" w:hAnsi="Times New Roman" w:cs="Times New Roman"/>
                <w:sz w:val="18"/>
                <w:szCs w:val="18"/>
              </w:rPr>
              <w:t xml:space="preserve"> directly in equity</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left w:val="nil"/>
              <w:bottom w:val="single" w:sz="4" w:space="0" w:color="auto"/>
              <w:right w:val="nil"/>
            </w:tcBorders>
            <w:shd w:val="clear" w:color="auto" w:fill="FFFFFF"/>
            <w:vAlign w:val="bottom"/>
          </w:tcPr>
          <w:p w:rsidR="0045753A" w:rsidRPr="004D241E" w:rsidRDefault="00347551" w:rsidP="009B6DE3">
            <w:pPr>
              <w:spacing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629,445</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629,445</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before="100" w:beforeAutospacing="1" w:after="0"/>
              <w:ind w:left="-468"/>
              <w:jc w:val="right"/>
              <w:rPr>
                <w:rFonts w:ascii="Times New Roman" w:hAnsi="Times New Roman" w:cs="Times New Roman"/>
                <w:sz w:val="18"/>
                <w:szCs w:val="18"/>
              </w:rPr>
            </w:pPr>
            <w:r w:rsidRPr="00347551">
              <w:rPr>
                <w:rFonts w:ascii="Times New Roman" w:hAnsi="Times New Roman" w:cs="Times New Roman"/>
                <w:sz w:val="18"/>
                <w:szCs w:val="18"/>
              </w:rPr>
              <w:t>(49,561)</w:t>
            </w:r>
          </w:p>
        </w:tc>
        <w:tc>
          <w:tcPr>
            <w:tcW w:w="1382" w:type="dxa"/>
            <w:tcBorders>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579,884</w:t>
            </w:r>
          </w:p>
        </w:tc>
      </w:tr>
      <w:tr w:rsidR="0045753A" w:rsidRPr="004D241E" w:rsidTr="009B6DE3">
        <w:trPr>
          <w:trHeight w:val="270"/>
        </w:trPr>
        <w:tc>
          <w:tcPr>
            <w:tcW w:w="3686" w:type="dxa"/>
            <w:tcBorders>
              <w:top w:val="nil"/>
              <w:left w:val="nil"/>
              <w:right w:val="nil"/>
            </w:tcBorders>
            <w:shd w:val="clear" w:color="auto" w:fill="FFFFFF"/>
            <w:vAlign w:val="bottom"/>
          </w:tcPr>
          <w:p w:rsidR="0045753A" w:rsidRPr="004D241E" w:rsidRDefault="00347551" w:rsidP="009B6DE3">
            <w:pPr>
              <w:spacing w:after="0"/>
              <w:rPr>
                <w:rFonts w:ascii="Times New Roman" w:hAnsi="Times New Roman" w:cs="Times New Roman"/>
                <w:b/>
                <w:bCs/>
                <w:sz w:val="18"/>
                <w:szCs w:val="18"/>
              </w:rPr>
            </w:pPr>
            <w:r w:rsidRPr="00347551">
              <w:rPr>
                <w:rFonts w:ascii="Times New Roman" w:hAnsi="Times New Roman" w:cs="Times New Roman"/>
                <w:b/>
                <w:bCs/>
                <w:sz w:val="18"/>
                <w:szCs w:val="18"/>
              </w:rPr>
              <w:t>Balance at 31 December 2014</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1,000,000</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121,900,310</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(26,245)</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(85,758,495)</w:t>
            </w:r>
          </w:p>
        </w:tc>
        <w:tc>
          <w:tcPr>
            <w:tcW w:w="1382" w:type="dxa"/>
            <w:tcBorders>
              <w:top w:val="single" w:sz="4" w:space="0" w:color="auto"/>
              <w:left w:val="nil"/>
              <w:bottom w:val="double" w:sz="4" w:space="0" w:color="auto"/>
              <w:right w:val="nil"/>
            </w:tcBorders>
            <w:shd w:val="clear" w:color="auto" w:fill="FFFFFF"/>
            <w:vAlign w:val="bottom"/>
          </w:tcPr>
          <w:p w:rsidR="0045753A" w:rsidRPr="004D241E" w:rsidDel="00640AB7"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629,445</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37,745,015</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277,603</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rPr>
              <w:t>38,022,618</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Profit for the period</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lang w:eastAsia="en-GB"/>
              </w:rPr>
              <w:t>936,134</w:t>
            </w:r>
          </w:p>
        </w:tc>
        <w:tc>
          <w:tcPr>
            <w:tcW w:w="1382" w:type="dxa"/>
            <w:tcBorders>
              <w:top w:val="nil"/>
              <w:left w:val="nil"/>
              <w:right w:val="nil"/>
            </w:tcBorders>
            <w:shd w:val="clear" w:color="auto" w:fill="FFFFFF"/>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lang w:eastAsia="en-GB"/>
              </w:rPr>
              <w:t>936,134</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lang w:eastAsia="en-GB"/>
              </w:rPr>
              <w:t>936,134</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Other comprehensive income</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 xml:space="preserve"> 2,122</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nil"/>
              <w:left w:val="nil"/>
              <w:bottom w:val="single" w:sz="4" w:space="0" w:color="auto"/>
              <w:right w:val="nil"/>
            </w:tcBorders>
            <w:shd w:val="clear" w:color="auto" w:fill="FFFFFF"/>
            <w:vAlign w:val="bottom"/>
          </w:tcPr>
          <w:p w:rsidR="0045753A" w:rsidRPr="004D241E" w:rsidRDefault="00347551" w:rsidP="009B6DE3">
            <w:pPr>
              <w:spacing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2,122</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26,161</w:t>
            </w:r>
          </w:p>
        </w:tc>
        <w:tc>
          <w:tcPr>
            <w:tcW w:w="1382" w:type="dxa"/>
            <w:tcBorders>
              <w:top w:val="nil"/>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28,283</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sz w:val="18"/>
                <w:szCs w:val="18"/>
              </w:rPr>
            </w:pPr>
            <w:r w:rsidRPr="00347551">
              <w:rPr>
                <w:rFonts w:ascii="Times New Roman" w:hAnsi="Times New Roman" w:cs="Times New Roman"/>
                <w:sz w:val="18"/>
                <w:szCs w:val="18"/>
              </w:rPr>
              <w:t>Total comprehensive (loss)/income for the period</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2,122</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lang w:eastAsia="en-GB"/>
              </w:rPr>
              <w:t>936,134</w:t>
            </w:r>
          </w:p>
        </w:tc>
        <w:tc>
          <w:tcPr>
            <w:tcW w:w="1382" w:type="dxa"/>
            <w:tcBorders>
              <w:top w:val="single" w:sz="4" w:space="0" w:color="auto"/>
              <w:left w:val="nil"/>
              <w:bottom w:val="single" w:sz="4" w:space="0" w:color="auto"/>
              <w:right w:val="nil"/>
            </w:tcBorders>
            <w:shd w:val="clear" w:color="auto" w:fill="FFFFFF"/>
            <w:vAlign w:val="bottom"/>
          </w:tcPr>
          <w:p w:rsidR="0045753A" w:rsidRPr="004D241E" w:rsidRDefault="00347551" w:rsidP="009B6DE3">
            <w:pPr>
              <w:spacing w:before="100" w:beforeAutospacing="1" w:after="0"/>
              <w:ind w:left="-468"/>
              <w:jc w:val="right"/>
              <w:rPr>
                <w:rFonts w:ascii="Times New Roman" w:hAnsi="Times New Roman" w:cs="Times New Roman"/>
                <w:bCs/>
                <w:sz w:val="18"/>
                <w:szCs w:val="18"/>
              </w:rPr>
            </w:pPr>
            <w:r w:rsidRPr="00347551">
              <w:rPr>
                <w:rFonts w:ascii="Times New Roman" w:hAnsi="Times New Roman" w:cs="Times New Roman"/>
                <w:bCs/>
                <w:sz w:val="18"/>
                <w:szCs w:val="18"/>
              </w:rPr>
              <w:t>-</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before="100" w:beforeAutospacing="1" w:after="0"/>
              <w:ind w:left="-468"/>
              <w:jc w:val="right"/>
              <w:rPr>
                <w:rFonts w:ascii="Times New Roman" w:hAnsi="Times New Roman" w:cs="Times New Roman"/>
                <w:sz w:val="18"/>
                <w:szCs w:val="18"/>
                <w:lang w:eastAsia="en-GB"/>
              </w:rPr>
            </w:pPr>
            <w:r w:rsidRPr="00347551">
              <w:rPr>
                <w:rFonts w:ascii="Times New Roman" w:hAnsi="Times New Roman" w:cs="Times New Roman"/>
                <w:sz w:val="18"/>
                <w:szCs w:val="18"/>
                <w:lang w:eastAsia="en-GB"/>
              </w:rPr>
              <w:t>938,256</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sz w:val="18"/>
                <w:szCs w:val="18"/>
              </w:rPr>
            </w:pPr>
            <w:r w:rsidRPr="00347551">
              <w:rPr>
                <w:rFonts w:ascii="Times New Roman" w:hAnsi="Times New Roman" w:cs="Times New Roman"/>
                <w:sz w:val="18"/>
                <w:szCs w:val="18"/>
              </w:rPr>
              <w:t>26,161</w:t>
            </w:r>
          </w:p>
        </w:tc>
        <w:tc>
          <w:tcPr>
            <w:tcW w:w="1382" w:type="dxa"/>
            <w:tcBorders>
              <w:top w:val="single" w:sz="4" w:space="0" w:color="auto"/>
              <w:left w:val="nil"/>
              <w:bottom w:val="sing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lang w:eastAsia="en-GB"/>
              </w:rPr>
              <w:t>964,417</w:t>
            </w:r>
          </w:p>
        </w:tc>
      </w:tr>
      <w:tr w:rsidR="0045753A" w:rsidRPr="004D241E" w:rsidTr="009B6DE3">
        <w:trPr>
          <w:trHeight w:val="255"/>
        </w:trPr>
        <w:tc>
          <w:tcPr>
            <w:tcW w:w="3686" w:type="dxa"/>
            <w:tcBorders>
              <w:top w:val="nil"/>
              <w:left w:val="nil"/>
              <w:bottom w:val="nil"/>
              <w:right w:val="nil"/>
            </w:tcBorders>
            <w:shd w:val="clear" w:color="auto" w:fill="FFFFFF"/>
            <w:vAlign w:val="bottom"/>
          </w:tcPr>
          <w:p w:rsidR="0045753A" w:rsidRPr="004D241E" w:rsidRDefault="00347551" w:rsidP="009B6DE3">
            <w:pPr>
              <w:spacing w:after="0"/>
              <w:rPr>
                <w:rFonts w:ascii="Times New Roman" w:hAnsi="Times New Roman" w:cs="Times New Roman"/>
                <w:b/>
                <w:bCs/>
                <w:sz w:val="18"/>
                <w:szCs w:val="18"/>
                <w:lang w:eastAsia="en-GB"/>
              </w:rPr>
            </w:pPr>
            <w:r w:rsidRPr="00347551">
              <w:rPr>
                <w:rFonts w:ascii="Times New Roman" w:hAnsi="Times New Roman" w:cs="Times New Roman"/>
                <w:b/>
                <w:bCs/>
                <w:sz w:val="18"/>
                <w:szCs w:val="18"/>
              </w:rPr>
              <w:t>Balance at 30 June 2015</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 xml:space="preserve">1,000,000 </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 xml:space="preserve">121,900,310 </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(24,123)</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lang w:eastAsia="en-GB"/>
              </w:rPr>
              <w:t>(84,822,361)</w:t>
            </w:r>
          </w:p>
        </w:tc>
        <w:tc>
          <w:tcPr>
            <w:tcW w:w="1382" w:type="dxa"/>
            <w:tcBorders>
              <w:top w:val="single" w:sz="4" w:space="0" w:color="auto"/>
              <w:left w:val="nil"/>
              <w:bottom w:val="double" w:sz="4" w:space="0" w:color="auto"/>
              <w:right w:val="nil"/>
            </w:tcBorders>
            <w:shd w:val="clear" w:color="auto" w:fill="FFFFFF"/>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629,445</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lang w:eastAsia="en-GB"/>
              </w:rPr>
            </w:pPr>
            <w:r w:rsidRPr="00347551">
              <w:rPr>
                <w:rFonts w:ascii="Times New Roman" w:hAnsi="Times New Roman" w:cs="Times New Roman"/>
                <w:b/>
                <w:bCs/>
                <w:sz w:val="18"/>
                <w:szCs w:val="18"/>
                <w:lang w:eastAsia="en-GB"/>
              </w:rPr>
              <w:t>38,683,271</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before="100" w:beforeAutospacing="1"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303,764</w:t>
            </w:r>
          </w:p>
        </w:tc>
        <w:tc>
          <w:tcPr>
            <w:tcW w:w="1382" w:type="dxa"/>
            <w:tcBorders>
              <w:top w:val="single" w:sz="4" w:space="0" w:color="auto"/>
              <w:left w:val="nil"/>
              <w:bottom w:val="double" w:sz="4" w:space="0" w:color="auto"/>
              <w:right w:val="nil"/>
            </w:tcBorders>
            <w:shd w:val="clear" w:color="auto" w:fill="FFFFFF"/>
            <w:noWrap/>
            <w:vAlign w:val="bottom"/>
          </w:tcPr>
          <w:p w:rsidR="0045753A" w:rsidRPr="004D241E" w:rsidRDefault="00347551" w:rsidP="009B6DE3">
            <w:pPr>
              <w:spacing w:after="0"/>
              <w:ind w:left="-468"/>
              <w:jc w:val="right"/>
              <w:rPr>
                <w:rFonts w:ascii="Times New Roman" w:hAnsi="Times New Roman" w:cs="Times New Roman"/>
                <w:b/>
                <w:bCs/>
                <w:sz w:val="18"/>
                <w:szCs w:val="18"/>
              </w:rPr>
            </w:pPr>
            <w:r w:rsidRPr="00347551">
              <w:rPr>
                <w:rFonts w:ascii="Times New Roman" w:hAnsi="Times New Roman" w:cs="Times New Roman"/>
                <w:b/>
                <w:bCs/>
                <w:sz w:val="18"/>
                <w:szCs w:val="18"/>
              </w:rPr>
              <w:t>38,987,035</w:t>
            </w:r>
          </w:p>
        </w:tc>
      </w:tr>
    </w:tbl>
    <w:p w:rsidR="0045753A" w:rsidRPr="004D241E" w:rsidRDefault="0045753A" w:rsidP="0045753A">
      <w:pPr>
        <w:rPr>
          <w:rFonts w:ascii="Times New Roman" w:eastAsia="Times New Roman" w:hAnsi="Times New Roman" w:cs="Times New Roman"/>
          <w:b/>
          <w:bCs/>
        </w:rPr>
      </w:pPr>
    </w:p>
    <w:p w:rsidR="003D783F" w:rsidRPr="004D241E" w:rsidRDefault="00347551" w:rsidP="0045753A">
      <w:pPr>
        <w:autoSpaceDE w:val="0"/>
        <w:autoSpaceDN w:val="0"/>
        <w:adjustRightInd w:val="0"/>
        <w:spacing w:after="0" w:line="240" w:lineRule="auto"/>
        <w:jc w:val="center"/>
        <w:rPr>
          <w:rFonts w:ascii="Times New Roman" w:eastAsia="MS Mincho" w:hAnsi="Times New Roman" w:cs="Times New Roman"/>
          <w:lang w:val="en-GB" w:eastAsia="ja-JP"/>
        </w:rPr>
      </w:pPr>
      <w:r>
        <w:rPr>
          <w:rFonts w:ascii="Times New Roman" w:eastAsia="Times New Roman" w:hAnsi="Times New Roman" w:cs="Times New Roman"/>
          <w:bCs/>
          <w:i/>
        </w:rPr>
        <w:t>Share premium is stated net of share issue costs and is not distributable by way of dividend.</w:t>
      </w:r>
    </w:p>
    <w:p w:rsidR="0045753A" w:rsidRPr="004D241E" w:rsidRDefault="0045753A" w:rsidP="0045753A">
      <w:pPr>
        <w:autoSpaceDE w:val="0"/>
        <w:autoSpaceDN w:val="0"/>
        <w:adjustRightInd w:val="0"/>
        <w:spacing w:after="0" w:line="240" w:lineRule="auto"/>
        <w:jc w:val="center"/>
        <w:rPr>
          <w:rFonts w:ascii="Times New Roman" w:eastAsia="MS Mincho" w:hAnsi="Times New Roman" w:cs="Times New Roman"/>
          <w:lang w:val="en-GB" w:eastAsia="ja-JP"/>
        </w:rPr>
        <w:sectPr w:rsidR="0045753A" w:rsidRPr="004D241E" w:rsidSect="0045753A">
          <w:pgSz w:w="16838" w:h="11906" w:orient="landscape"/>
          <w:pgMar w:top="1620" w:right="1276" w:bottom="1646" w:left="899" w:header="708" w:footer="708" w:gutter="0"/>
          <w:cols w:space="708"/>
          <w:titlePg/>
          <w:docGrid w:linePitch="360"/>
        </w:sectPr>
      </w:pPr>
    </w:p>
    <w:p w:rsidR="00D671DA" w:rsidRPr="004D241E" w:rsidRDefault="00D671DA" w:rsidP="003D783F">
      <w:pPr>
        <w:autoSpaceDE w:val="0"/>
        <w:autoSpaceDN w:val="0"/>
        <w:adjustRightInd w:val="0"/>
        <w:spacing w:after="0" w:line="240" w:lineRule="auto"/>
        <w:rPr>
          <w:rFonts w:ascii="Times New Roman" w:eastAsia="MS Mincho" w:hAnsi="Times New Roman" w:cs="Times New Roman"/>
          <w:lang w:val="en-GB" w:eastAsia="ja-JP"/>
        </w:rPr>
      </w:pPr>
    </w:p>
    <w:p w:rsidR="00D671DA" w:rsidRPr="004D241E" w:rsidRDefault="00D671DA" w:rsidP="003D783F">
      <w:pPr>
        <w:autoSpaceDE w:val="0"/>
        <w:autoSpaceDN w:val="0"/>
        <w:adjustRightInd w:val="0"/>
        <w:spacing w:after="0" w:line="240" w:lineRule="auto"/>
        <w:rPr>
          <w:rFonts w:ascii="Times New Roman" w:eastAsia="MS Mincho" w:hAnsi="Times New Roman" w:cs="Times New Roman"/>
          <w:lang w:val="en-GB" w:eastAsia="ja-JP"/>
        </w:rPr>
      </w:pPr>
    </w:p>
    <w:p w:rsidR="003D783F" w:rsidRPr="004D241E" w:rsidRDefault="00347551" w:rsidP="003D783F">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CONSOLIDATED CASH FLOW STATEMENT</w:t>
      </w:r>
    </w:p>
    <w:p w:rsidR="003D783F" w:rsidRPr="004D241E" w:rsidRDefault="00347551" w:rsidP="003D783F">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FOR THE SIX MONTHS ENDED 30 JUNE 2015</w:t>
      </w:r>
    </w:p>
    <w:p w:rsidR="003D783F" w:rsidRPr="004D241E" w:rsidRDefault="003D783F" w:rsidP="003D783F">
      <w:pPr>
        <w:autoSpaceDE w:val="0"/>
        <w:autoSpaceDN w:val="0"/>
        <w:adjustRightInd w:val="0"/>
        <w:spacing w:after="0" w:line="240" w:lineRule="auto"/>
        <w:jc w:val="center"/>
        <w:rPr>
          <w:rFonts w:ascii="Times New Roman" w:eastAsia="Times New Roman" w:hAnsi="Times New Roman" w:cs="Times New Roman"/>
          <w:b/>
          <w:bCs/>
        </w:rPr>
      </w:pPr>
    </w:p>
    <w:tbl>
      <w:tblPr>
        <w:tblW w:w="9356" w:type="dxa"/>
        <w:tblLayout w:type="fixed"/>
        <w:tblLook w:val="0000"/>
      </w:tblPr>
      <w:tblGrid>
        <w:gridCol w:w="4111"/>
        <w:gridCol w:w="709"/>
        <w:gridCol w:w="1512"/>
        <w:gridCol w:w="1512"/>
        <w:gridCol w:w="1512"/>
      </w:tblGrid>
      <w:tr w:rsidR="003D783F" w:rsidRPr="004D241E" w:rsidTr="00E35AE1">
        <w:trPr>
          <w:trHeight w:val="255"/>
        </w:trPr>
        <w:tc>
          <w:tcPr>
            <w:tcW w:w="4111" w:type="dxa"/>
            <w:noWrap/>
          </w:tcPr>
          <w:p w:rsidR="003D783F" w:rsidRPr="004D241E" w:rsidRDefault="00347551" w:rsidP="003D783F">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b/>
                <w:bCs/>
                <w:sz w:val="20"/>
                <w:szCs w:val="20"/>
                <w:lang w:val="en-GB"/>
              </w:rPr>
            </w:pPr>
          </w:p>
        </w:tc>
        <w:tc>
          <w:tcPr>
            <w:tcW w:w="1512" w:type="dxa"/>
            <w:noWrap/>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30 Jun 2015</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30 Jun 2014</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31 Dec 2014</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 </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b/>
                <w:bCs/>
                <w:sz w:val="20"/>
                <w:szCs w:val="20"/>
                <w:lang w:val="en-GB"/>
              </w:rPr>
            </w:pPr>
          </w:p>
        </w:tc>
        <w:tc>
          <w:tcPr>
            <w:tcW w:w="1512" w:type="dxa"/>
            <w:noWrap/>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EUR</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EUR</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EUR</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rPr>
            </w:pPr>
          </w:p>
        </w:tc>
        <w:tc>
          <w:tcPr>
            <w:tcW w:w="709" w:type="dxa"/>
          </w:tcPr>
          <w:p w:rsidR="003D783F" w:rsidRPr="004D241E" w:rsidRDefault="003D783F" w:rsidP="003D783F">
            <w:pPr>
              <w:spacing w:after="0" w:line="240" w:lineRule="auto"/>
              <w:ind w:left="-194"/>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Unaudited</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Unaudited</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Audited</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rPr>
            </w:pPr>
          </w:p>
        </w:tc>
        <w:tc>
          <w:tcPr>
            <w:tcW w:w="709" w:type="dxa"/>
          </w:tcPr>
          <w:p w:rsidR="003D783F" w:rsidRPr="004D241E" w:rsidRDefault="003D783F" w:rsidP="003D783F">
            <w:pPr>
              <w:spacing w:after="0" w:line="240" w:lineRule="auto"/>
              <w:ind w:left="-194"/>
              <w:rPr>
                <w:rFonts w:ascii="Times New Roman" w:eastAsia="Times New Roman" w:hAnsi="Times New Roman" w:cs="Times New Roman"/>
                <w:sz w:val="20"/>
                <w:szCs w:val="20"/>
                <w:lang w:val="en-GB"/>
              </w:rPr>
            </w:pPr>
          </w:p>
        </w:tc>
        <w:tc>
          <w:tcPr>
            <w:tcW w:w="1512" w:type="dxa"/>
            <w:noWrap/>
          </w:tcPr>
          <w:p w:rsidR="003D783F" w:rsidRPr="004D241E" w:rsidRDefault="003D783F" w:rsidP="003D783F">
            <w:pPr>
              <w:spacing w:after="0" w:line="240" w:lineRule="auto"/>
              <w:ind w:left="-194"/>
              <w:rPr>
                <w:rFonts w:ascii="Times New Roman" w:eastAsia="Times New Roman" w:hAnsi="Times New Roman" w:cs="Times New Roman"/>
                <w:sz w:val="20"/>
                <w:szCs w:val="20"/>
                <w:lang w:val="en-GB"/>
              </w:rPr>
            </w:pPr>
          </w:p>
        </w:tc>
        <w:tc>
          <w:tcPr>
            <w:tcW w:w="1512" w:type="dxa"/>
          </w:tcPr>
          <w:p w:rsidR="003D783F" w:rsidRPr="004D241E" w:rsidRDefault="003D783F" w:rsidP="003D783F">
            <w:pPr>
              <w:spacing w:before="100" w:beforeAutospacing="1" w:after="100" w:afterAutospacing="1" w:line="240" w:lineRule="auto"/>
              <w:jc w:val="right"/>
              <w:rPr>
                <w:rFonts w:ascii="Times New Roman" w:eastAsia="Times New Roman" w:hAnsi="Times New Roman" w:cs="Times New Roman"/>
                <w:b/>
                <w:sz w:val="20"/>
                <w:szCs w:val="20"/>
                <w:lang w:val="en-GB"/>
              </w:rPr>
            </w:pPr>
          </w:p>
        </w:tc>
        <w:tc>
          <w:tcPr>
            <w:tcW w:w="1512" w:type="dxa"/>
          </w:tcPr>
          <w:p w:rsidR="003D783F" w:rsidRPr="004D241E" w:rsidRDefault="003D783F" w:rsidP="003D783F">
            <w:pPr>
              <w:spacing w:before="100" w:beforeAutospacing="1" w:after="100" w:afterAutospacing="1" w:line="240" w:lineRule="auto"/>
              <w:jc w:val="right"/>
              <w:rPr>
                <w:rFonts w:ascii="Times New Roman" w:eastAsia="Times New Roman" w:hAnsi="Times New Roman" w:cs="Times New Roman"/>
                <w:b/>
                <w:sz w:val="20"/>
                <w:szCs w:val="20"/>
                <w:lang w:val="en-GB"/>
              </w:rPr>
            </w:pP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rPr>
            </w:pPr>
            <w:r w:rsidRPr="004D241E">
              <w:rPr>
                <w:rFonts w:ascii="Times New Roman" w:eastAsia="Times New Roman" w:hAnsi="Times New Roman" w:cs="Times New Roman"/>
                <w:b/>
                <w:bCs/>
                <w:sz w:val="20"/>
                <w:szCs w:val="20"/>
                <w:lang w:val="en-GB"/>
              </w:rPr>
              <w:t>Cash flows from operating activities</w:t>
            </w:r>
          </w:p>
        </w:tc>
        <w:tc>
          <w:tcPr>
            <w:tcW w:w="709" w:type="dxa"/>
          </w:tcPr>
          <w:p w:rsidR="003D783F" w:rsidRPr="004D241E" w:rsidRDefault="003D783F" w:rsidP="003D783F">
            <w:pPr>
              <w:spacing w:after="0" w:line="240" w:lineRule="auto"/>
              <w:ind w:left="-194"/>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w:t>
            </w:r>
          </w:p>
        </w:tc>
        <w:tc>
          <w:tcPr>
            <w:tcW w:w="1512" w:type="dxa"/>
          </w:tcPr>
          <w:p w:rsidR="003D783F" w:rsidRPr="004D241E" w:rsidRDefault="003D783F" w:rsidP="003D783F">
            <w:pPr>
              <w:spacing w:after="0" w:line="240" w:lineRule="auto"/>
              <w:rPr>
                <w:rFonts w:ascii="Times New Roman" w:eastAsia="Times New Roman" w:hAnsi="Times New Roman" w:cs="Times New Roman"/>
                <w:sz w:val="20"/>
                <w:szCs w:val="20"/>
                <w:lang w:val="en-GB"/>
              </w:rPr>
            </w:pPr>
          </w:p>
        </w:tc>
        <w:tc>
          <w:tcPr>
            <w:tcW w:w="1512" w:type="dxa"/>
          </w:tcPr>
          <w:p w:rsidR="003D783F" w:rsidRPr="004D241E" w:rsidRDefault="00347551" w:rsidP="003D783F">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eastAsia="en-GB"/>
              </w:rPr>
            </w:pPr>
            <w:r w:rsidRPr="004D241E">
              <w:rPr>
                <w:rFonts w:ascii="Times New Roman" w:eastAsia="Times New Roman" w:hAnsi="Times New Roman" w:cs="Times New Roman"/>
                <w:sz w:val="20"/>
                <w:szCs w:val="20"/>
                <w:lang w:val="en-GB"/>
              </w:rPr>
              <w:t>Net profit/(loss) before tax</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bCs/>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936,134</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2,522,328</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bCs/>
                <w:sz w:val="20"/>
                <w:szCs w:val="20"/>
                <w:lang w:val="en-GB"/>
              </w:rPr>
              <w:t>4,225,051</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i/>
                <w:iCs/>
                <w:sz w:val="20"/>
                <w:szCs w:val="20"/>
                <w:lang w:val="en-GB"/>
              </w:rPr>
            </w:pPr>
            <w:r w:rsidRPr="004D241E">
              <w:rPr>
                <w:rFonts w:ascii="Times New Roman" w:eastAsia="Times New Roman" w:hAnsi="Times New Roman" w:cs="Times New Roman"/>
                <w:i/>
                <w:iCs/>
                <w:sz w:val="20"/>
                <w:szCs w:val="20"/>
                <w:lang w:val="en-GB"/>
              </w:rPr>
              <w:t>Adjustments for:</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tc>
        <w:tc>
          <w:tcPr>
            <w:tcW w:w="1512"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Depreciation and amortisation</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eastAsia="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1,932</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2,588</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 xml:space="preserve">Gain on financial assets at FVTPL </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(235,864)</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(1,950,240)</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rPr>
              <w:t>(4,747,123)</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Interest income</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(49,348)</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(54,535)</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(104,949)</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Interest expense</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488,132</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441,697</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889,739</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Dividend income</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Borders>
              <w:bottom w:val="single" w:sz="4" w:space="0" w:color="auto"/>
            </w:tcBorders>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(1,700,000)</w:t>
            </w:r>
          </w:p>
        </w:tc>
        <w:tc>
          <w:tcPr>
            <w:tcW w:w="1512"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(1,527,107)</w:t>
            </w:r>
          </w:p>
        </w:tc>
        <w:tc>
          <w:tcPr>
            <w:tcW w:w="1512" w:type="dxa"/>
            <w:tcBorders>
              <w:bottom w:val="single" w:sz="4" w:space="0" w:color="auto"/>
            </w:tcBorders>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(1,527,111)</w:t>
            </w:r>
          </w:p>
        </w:tc>
      </w:tr>
      <w:tr w:rsidR="003D783F" w:rsidRPr="004D241E" w:rsidTr="00E35AE1">
        <w:trPr>
          <w:trHeight w:val="255"/>
        </w:trPr>
        <w:tc>
          <w:tcPr>
            <w:tcW w:w="4820" w:type="dxa"/>
            <w:gridSpan w:val="2"/>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eastAsia="en-GB"/>
              </w:rPr>
            </w:pPr>
            <w:r w:rsidRPr="004D241E">
              <w:rPr>
                <w:rFonts w:ascii="Times New Roman" w:eastAsia="Times New Roman" w:hAnsi="Times New Roman" w:cs="Times New Roman"/>
                <w:b/>
                <w:bCs/>
                <w:sz w:val="20"/>
                <w:szCs w:val="20"/>
                <w:lang w:val="en-GB"/>
              </w:rPr>
              <w:t>Net cash outflow before changes in working capital</w:t>
            </w:r>
          </w:p>
        </w:tc>
        <w:tc>
          <w:tcPr>
            <w:tcW w:w="1512" w:type="dxa"/>
            <w:tcBorders>
              <w:top w:val="single" w:sz="4" w:space="0" w:color="auto"/>
              <w:bottom w:val="single" w:sz="4" w:space="0" w:color="auto"/>
            </w:tcBorders>
            <w:noWrap/>
          </w:tcPr>
          <w:p w:rsidR="003D783F" w:rsidRPr="004D241E" w:rsidRDefault="00347551" w:rsidP="003D783F">
            <w:pPr>
              <w:spacing w:after="0" w:line="240" w:lineRule="auto"/>
              <w:ind w:left="-194"/>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(560,946)</w:t>
            </w:r>
          </w:p>
        </w:tc>
        <w:tc>
          <w:tcPr>
            <w:tcW w:w="1512"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(565,925)</w:t>
            </w:r>
          </w:p>
        </w:tc>
        <w:tc>
          <w:tcPr>
            <w:tcW w:w="1512" w:type="dxa"/>
            <w:tcBorders>
              <w:top w:val="single" w:sz="4" w:space="0" w:color="auto"/>
              <w:bottom w:val="single" w:sz="4" w:space="0" w:color="auto"/>
            </w:tcBorders>
            <w:noWrap/>
          </w:tcPr>
          <w:p w:rsidR="003D783F" w:rsidRPr="004D241E" w:rsidRDefault="00347551" w:rsidP="003D783F">
            <w:pPr>
              <w:spacing w:after="0" w:line="240" w:lineRule="auto"/>
              <w:ind w:left="-194"/>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(1,261,805)</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tc>
        <w:tc>
          <w:tcPr>
            <w:tcW w:w="1512" w:type="dxa"/>
            <w:tcBorders>
              <w:top w:val="single" w:sz="4" w:space="0" w:color="auto"/>
            </w:tcBorders>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r>
      <w:tr w:rsidR="003D783F" w:rsidRPr="004D241E" w:rsidTr="00E35AE1">
        <w:trPr>
          <w:trHeight w:val="255"/>
        </w:trPr>
        <w:tc>
          <w:tcPr>
            <w:tcW w:w="4820" w:type="dxa"/>
            <w:gridSpan w:val="2"/>
            <w:noWrap/>
          </w:tcPr>
          <w:p w:rsidR="003D783F" w:rsidRPr="004D241E" w:rsidRDefault="003D783F" w:rsidP="003D783F">
            <w:pPr>
              <w:spacing w:after="0" w:line="240" w:lineRule="auto"/>
              <w:rPr>
                <w:rFonts w:ascii="Times New Roman" w:eastAsia="Times New Roman" w:hAnsi="Times New Roman" w:cs="Times New Roman"/>
                <w:sz w:val="20"/>
                <w:szCs w:val="20"/>
                <w:lang w:val="en-GB" w:eastAsia="en-GB"/>
              </w:rPr>
            </w:pPr>
            <w:r w:rsidRPr="004D241E">
              <w:rPr>
                <w:rFonts w:ascii="Times New Roman" w:eastAsia="Times New Roman" w:hAnsi="Times New Roman" w:cs="Times New Roman"/>
                <w:sz w:val="20"/>
                <w:szCs w:val="20"/>
                <w:lang w:val="en-GB"/>
              </w:rPr>
              <w:t>(Increase)/decrease in trade and other receivables</w:t>
            </w: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(833)</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(33,273)</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68,870</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eastAsia="en-GB"/>
              </w:rPr>
            </w:pPr>
            <w:r w:rsidRPr="004D241E">
              <w:rPr>
                <w:rFonts w:ascii="Times New Roman" w:eastAsia="Times New Roman" w:hAnsi="Times New Roman" w:cs="Times New Roman"/>
                <w:sz w:val="20"/>
                <w:szCs w:val="20"/>
                <w:lang w:val="en-GB"/>
              </w:rPr>
              <w:t>(Decrease) in trade and other payables</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(305,878)</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(2,463,675)</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(3,990,128)</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Purchase of financial assets</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(535,000)</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Sale of financial assets</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16,204</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rPr>
              <w:t>-</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Interest income received</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44</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208</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387</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Dividends received</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Borders>
              <w:bottom w:val="single" w:sz="4" w:space="0" w:color="auto"/>
            </w:tcBorders>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1,700,000</w:t>
            </w:r>
          </w:p>
        </w:tc>
        <w:tc>
          <w:tcPr>
            <w:tcW w:w="1512" w:type="dxa"/>
            <w:tcBorders>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1,523,077</w:t>
            </w:r>
          </w:p>
        </w:tc>
        <w:tc>
          <w:tcPr>
            <w:tcW w:w="1512" w:type="dxa"/>
            <w:tcBorders>
              <w:bottom w:val="single" w:sz="4" w:space="0" w:color="auto"/>
            </w:tcBorders>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1,526,708</w:t>
            </w:r>
          </w:p>
        </w:tc>
      </w:tr>
      <w:tr w:rsidR="003D783F" w:rsidRPr="004D241E" w:rsidTr="00E35AE1">
        <w:trPr>
          <w:trHeight w:val="255"/>
        </w:trPr>
        <w:tc>
          <w:tcPr>
            <w:tcW w:w="4820" w:type="dxa"/>
            <w:gridSpan w:val="2"/>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eastAsia="en-GB"/>
              </w:rPr>
            </w:pPr>
            <w:r w:rsidRPr="004D241E">
              <w:rPr>
                <w:rFonts w:ascii="Times New Roman" w:eastAsia="Times New Roman" w:hAnsi="Times New Roman" w:cs="Times New Roman"/>
                <w:b/>
                <w:bCs/>
                <w:sz w:val="20"/>
                <w:szCs w:val="20"/>
                <w:lang w:val="en-GB"/>
              </w:rPr>
              <w:t>Cash generated from/(used in) operating activities</w:t>
            </w:r>
          </w:p>
        </w:tc>
        <w:tc>
          <w:tcPr>
            <w:tcW w:w="1512" w:type="dxa"/>
            <w:tcBorders>
              <w:top w:val="single" w:sz="4" w:space="0" w:color="auto"/>
              <w:bottom w:val="single" w:sz="4" w:space="0" w:color="auto"/>
            </w:tcBorders>
            <w:noWrap/>
          </w:tcPr>
          <w:p w:rsidR="003D783F" w:rsidRPr="004D241E" w:rsidRDefault="00347551" w:rsidP="003D783F">
            <w:pPr>
              <w:spacing w:after="0" w:line="240" w:lineRule="auto"/>
              <w:ind w:left="-194"/>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313,591</w:t>
            </w:r>
          </w:p>
        </w:tc>
        <w:tc>
          <w:tcPr>
            <w:tcW w:w="1512"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(1,539,588)</w:t>
            </w:r>
          </w:p>
        </w:tc>
        <w:tc>
          <w:tcPr>
            <w:tcW w:w="1512" w:type="dxa"/>
            <w:tcBorders>
              <w:top w:val="single" w:sz="4" w:space="0" w:color="auto"/>
              <w:bottom w:val="single" w:sz="4" w:space="0" w:color="auto"/>
            </w:tcBorders>
          </w:tcPr>
          <w:p w:rsidR="003D783F" w:rsidRPr="004D241E" w:rsidRDefault="00347551" w:rsidP="003D783F">
            <w:pPr>
              <w:spacing w:after="0" w:line="240" w:lineRule="auto"/>
              <w:ind w:left="-194"/>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(3,655,968)</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 </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tc>
        <w:tc>
          <w:tcPr>
            <w:tcW w:w="1512" w:type="dxa"/>
            <w:tcBorders>
              <w:top w:val="single" w:sz="4" w:space="0" w:color="auto"/>
            </w:tcBorders>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Income tax paid</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(14,666)</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rPr>
            </w:pP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Borders>
              <w:bottom w:val="single" w:sz="4" w:space="0" w:color="auto"/>
            </w:tcBorders>
            <w:noWrap/>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Borders>
              <w:bottom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tc>
        <w:tc>
          <w:tcPr>
            <w:tcW w:w="1512" w:type="dxa"/>
            <w:tcBorders>
              <w:bottom w:val="single" w:sz="4" w:space="0" w:color="auto"/>
            </w:tcBorders>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r>
      <w:tr w:rsidR="003D783F" w:rsidRPr="004D241E" w:rsidTr="00E35AE1">
        <w:trPr>
          <w:trHeight w:val="255"/>
        </w:trPr>
        <w:tc>
          <w:tcPr>
            <w:tcW w:w="4820" w:type="dxa"/>
            <w:gridSpan w:val="2"/>
            <w:noWrap/>
          </w:tcPr>
          <w:p w:rsidR="003D783F" w:rsidRPr="004D241E" w:rsidRDefault="003D783F" w:rsidP="003D783F">
            <w:pPr>
              <w:spacing w:before="100" w:beforeAutospacing="1" w:after="100" w:afterAutospacing="1" w:line="240" w:lineRule="auto"/>
              <w:rPr>
                <w:rFonts w:ascii="Times New Roman" w:eastAsia="Times New Roman" w:hAnsi="Times New Roman" w:cs="Times New Roman"/>
                <w:b/>
                <w:sz w:val="20"/>
                <w:szCs w:val="20"/>
                <w:lang w:val="en-GB" w:eastAsia="en-GB"/>
              </w:rPr>
            </w:pPr>
            <w:r w:rsidRPr="004D241E">
              <w:rPr>
                <w:rFonts w:ascii="Times New Roman" w:eastAsia="Times New Roman" w:hAnsi="Times New Roman" w:cs="Times New Roman"/>
                <w:b/>
                <w:bCs/>
                <w:sz w:val="20"/>
                <w:szCs w:val="20"/>
                <w:lang w:val="en-GB"/>
              </w:rPr>
              <w:t>Net cash generated from/(used in) operating activities</w:t>
            </w:r>
          </w:p>
        </w:tc>
        <w:tc>
          <w:tcPr>
            <w:tcW w:w="1512" w:type="dxa"/>
            <w:tcBorders>
              <w:top w:val="single" w:sz="4" w:space="0" w:color="auto"/>
              <w:bottom w:val="single" w:sz="4" w:space="0" w:color="auto"/>
            </w:tcBorders>
            <w:noWrap/>
          </w:tcPr>
          <w:p w:rsidR="003D783F" w:rsidRPr="004D241E" w:rsidRDefault="00347551" w:rsidP="003D783F">
            <w:pPr>
              <w:spacing w:before="100" w:beforeAutospacing="1" w:after="100" w:afterAutospacing="1" w:line="240" w:lineRule="auto"/>
              <w:ind w:left="-194"/>
              <w:jc w:val="right"/>
              <w:rPr>
                <w:rFonts w:ascii="Times New Roman" w:eastAsia="Times New Roman" w:hAnsi="Times New Roman" w:cs="Times New Roman"/>
                <w:b/>
                <w:sz w:val="20"/>
                <w:szCs w:val="20"/>
                <w:lang w:val="en-GB" w:eastAsia="en-GB"/>
              </w:rPr>
            </w:pPr>
            <w:r>
              <w:rPr>
                <w:rFonts w:ascii="Times New Roman" w:eastAsia="Times New Roman" w:hAnsi="Times New Roman" w:cs="Times New Roman"/>
                <w:b/>
                <w:sz w:val="20"/>
                <w:szCs w:val="20"/>
                <w:lang w:val="en-GB" w:eastAsia="en-GB"/>
              </w:rPr>
              <w:t>313,591</w:t>
            </w:r>
          </w:p>
        </w:tc>
        <w:tc>
          <w:tcPr>
            <w:tcW w:w="1512" w:type="dxa"/>
            <w:tcBorders>
              <w:top w:val="single" w:sz="4" w:space="0" w:color="auto"/>
              <w:bottom w:val="single" w:sz="4" w:space="0" w:color="auto"/>
            </w:tcBorders>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b/>
                <w:sz w:val="20"/>
                <w:szCs w:val="20"/>
                <w:lang w:val="en-GB" w:eastAsia="en-GB"/>
              </w:rPr>
            </w:pPr>
            <w:r>
              <w:rPr>
                <w:rFonts w:ascii="Times New Roman" w:eastAsia="Times New Roman" w:hAnsi="Times New Roman" w:cs="Times New Roman"/>
                <w:b/>
                <w:sz w:val="20"/>
                <w:szCs w:val="20"/>
                <w:lang w:val="en-GB" w:eastAsia="en-GB"/>
              </w:rPr>
              <w:t>(1,539,588)</w:t>
            </w:r>
          </w:p>
        </w:tc>
        <w:tc>
          <w:tcPr>
            <w:tcW w:w="1512" w:type="dxa"/>
            <w:tcBorders>
              <w:top w:val="single" w:sz="4" w:space="0" w:color="auto"/>
              <w:bottom w:val="single" w:sz="4" w:space="0" w:color="auto"/>
            </w:tcBorders>
          </w:tcPr>
          <w:p w:rsidR="003D783F" w:rsidRPr="004D241E" w:rsidRDefault="00347551" w:rsidP="003D783F">
            <w:pPr>
              <w:spacing w:before="100" w:beforeAutospacing="1" w:after="100" w:afterAutospacing="1" w:line="240" w:lineRule="auto"/>
              <w:ind w:left="-194"/>
              <w:jc w:val="right"/>
              <w:rPr>
                <w:rFonts w:ascii="Times New Roman" w:eastAsia="Times New Roman" w:hAnsi="Times New Roman" w:cs="Times New Roman"/>
                <w:b/>
                <w:sz w:val="20"/>
                <w:szCs w:val="20"/>
                <w:lang w:val="en-GB" w:eastAsia="en-GB"/>
              </w:rPr>
            </w:pPr>
            <w:r>
              <w:rPr>
                <w:rFonts w:ascii="Times New Roman" w:eastAsia="Times New Roman" w:hAnsi="Times New Roman" w:cs="Times New Roman"/>
                <w:b/>
                <w:sz w:val="20"/>
                <w:szCs w:val="20"/>
                <w:lang w:val="en-GB" w:eastAsia="en-GB"/>
              </w:rPr>
              <w:t>(3,670,634)</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rPr>
            </w:pPr>
            <w:r w:rsidRPr="004D241E">
              <w:rPr>
                <w:rFonts w:ascii="Times New Roman" w:eastAsia="Times New Roman" w:hAnsi="Times New Roman" w:cs="Times New Roman"/>
                <w:b/>
                <w:bCs/>
                <w:sz w:val="20"/>
                <w:szCs w:val="20"/>
                <w:lang w:val="en-GB"/>
              </w:rPr>
              <w:t> </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Borders>
              <w:top w:val="single" w:sz="4" w:space="0" w:color="auto"/>
            </w:tcBorders>
            <w:noWrap/>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tc>
        <w:tc>
          <w:tcPr>
            <w:tcW w:w="1512" w:type="dxa"/>
            <w:tcBorders>
              <w:top w:val="single" w:sz="4" w:space="0" w:color="auto"/>
            </w:tcBorders>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rPr>
            </w:pPr>
            <w:r w:rsidRPr="004D241E">
              <w:rPr>
                <w:rFonts w:ascii="Times New Roman" w:eastAsia="Times New Roman" w:hAnsi="Times New Roman" w:cs="Times New Roman"/>
                <w:b/>
                <w:bCs/>
                <w:sz w:val="20"/>
                <w:szCs w:val="20"/>
                <w:lang w:val="en-GB"/>
              </w:rPr>
              <w:t>Cash flows from investing activities</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tc>
        <w:tc>
          <w:tcPr>
            <w:tcW w:w="1512"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Purchase of property, plant and equipment</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(1,440)</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(2,059)</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Proceeds of loans granted to unconsolidated subsidiaries</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594,943</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eastAsia="en-GB"/>
              </w:rPr>
            </w:pPr>
            <w:r w:rsidRPr="004D241E">
              <w:rPr>
                <w:rFonts w:ascii="Times New Roman" w:eastAsia="Times New Roman" w:hAnsi="Times New Roman" w:cs="Times New Roman"/>
                <w:sz w:val="20"/>
                <w:szCs w:val="20"/>
                <w:lang w:val="en-GB"/>
              </w:rPr>
              <w:t>Proceeds from loans granted to unconsolidated subsidiaries</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Borders>
              <w:bottom w:val="single" w:sz="4" w:space="0" w:color="auto"/>
            </w:tcBorders>
            <w:noWrap/>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eastAsia="en-GB"/>
              </w:rPr>
            </w:pPr>
          </w:p>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p>
        </w:tc>
        <w:tc>
          <w:tcPr>
            <w:tcW w:w="1512" w:type="dxa"/>
            <w:tcBorders>
              <w:bottom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598,719</w:t>
            </w:r>
          </w:p>
        </w:tc>
        <w:tc>
          <w:tcPr>
            <w:tcW w:w="1512" w:type="dxa"/>
            <w:tcBorders>
              <w:bottom w:val="single" w:sz="4" w:space="0" w:color="auto"/>
            </w:tcBorders>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rPr>
              <w:t>-</w:t>
            </w:r>
          </w:p>
        </w:tc>
      </w:tr>
      <w:tr w:rsidR="003D783F" w:rsidRPr="004D241E" w:rsidTr="00E35AE1">
        <w:trPr>
          <w:trHeight w:val="255"/>
        </w:trPr>
        <w:tc>
          <w:tcPr>
            <w:tcW w:w="4820" w:type="dxa"/>
            <w:gridSpan w:val="2"/>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rPr>
            </w:pPr>
            <w:r w:rsidRPr="004D241E">
              <w:rPr>
                <w:rFonts w:ascii="Times New Roman" w:eastAsia="Times New Roman" w:hAnsi="Times New Roman" w:cs="Times New Roman"/>
                <w:b/>
                <w:bCs/>
                <w:sz w:val="20"/>
                <w:szCs w:val="20"/>
                <w:lang w:val="en-GB"/>
              </w:rPr>
              <w:t>Net cash flow generated from investing activities</w:t>
            </w:r>
          </w:p>
        </w:tc>
        <w:tc>
          <w:tcPr>
            <w:tcW w:w="1512" w:type="dxa"/>
            <w:tcBorders>
              <w:top w:val="single" w:sz="4" w:space="0" w:color="auto"/>
              <w:bottom w:val="single" w:sz="4" w:space="0" w:color="auto"/>
            </w:tcBorders>
            <w:noWrap/>
          </w:tcPr>
          <w:p w:rsidR="003D783F" w:rsidRPr="004D241E" w:rsidRDefault="00347551" w:rsidP="003D783F">
            <w:pPr>
              <w:spacing w:after="0" w:line="240" w:lineRule="auto"/>
              <w:ind w:left="-194"/>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w:t>
            </w:r>
          </w:p>
        </w:tc>
        <w:tc>
          <w:tcPr>
            <w:tcW w:w="1512" w:type="dxa"/>
            <w:tcBorders>
              <w:top w:val="single" w:sz="4" w:space="0" w:color="auto"/>
              <w:bottom w:val="single" w:sz="4" w:space="0" w:color="auto"/>
            </w:tcBorders>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597,279</w:t>
            </w:r>
          </w:p>
        </w:tc>
        <w:tc>
          <w:tcPr>
            <w:tcW w:w="1512" w:type="dxa"/>
            <w:tcBorders>
              <w:top w:val="single" w:sz="4" w:space="0" w:color="auto"/>
              <w:bottom w:val="single" w:sz="4" w:space="0" w:color="auto"/>
            </w:tcBorders>
          </w:tcPr>
          <w:p w:rsidR="003D783F" w:rsidRPr="004D241E" w:rsidRDefault="00347551" w:rsidP="003D783F">
            <w:pPr>
              <w:spacing w:after="0" w:line="240" w:lineRule="auto"/>
              <w:ind w:left="-194"/>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rPr>
              <w:t>592,884</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 </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tc>
        <w:tc>
          <w:tcPr>
            <w:tcW w:w="1512" w:type="dxa"/>
            <w:tcBorders>
              <w:top w:val="single" w:sz="4" w:space="0" w:color="auto"/>
            </w:tcBorders>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rPr>
            </w:pPr>
            <w:r w:rsidRPr="004D241E">
              <w:rPr>
                <w:rFonts w:ascii="Times New Roman" w:eastAsia="Times New Roman" w:hAnsi="Times New Roman" w:cs="Times New Roman"/>
                <w:b/>
                <w:bCs/>
                <w:sz w:val="20"/>
                <w:szCs w:val="20"/>
                <w:lang w:val="en-GB"/>
              </w:rPr>
              <w:t>Cash flows from financing activities</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tc>
        <w:tc>
          <w:tcPr>
            <w:tcW w:w="1512"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Cs/>
                <w:sz w:val="20"/>
                <w:szCs w:val="20"/>
                <w:lang w:val="en-GB"/>
              </w:rPr>
            </w:pPr>
            <w:r w:rsidRPr="004D241E">
              <w:rPr>
                <w:rFonts w:ascii="Times New Roman" w:eastAsia="Times New Roman" w:hAnsi="Times New Roman" w:cs="Times New Roman"/>
                <w:bCs/>
                <w:sz w:val="20"/>
                <w:szCs w:val="20"/>
                <w:lang w:val="en-GB"/>
              </w:rPr>
              <w:t>Repayments of loans granted by related parties</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Del="003E7FD0"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(3,550,000)</w:t>
            </w:r>
          </w:p>
        </w:tc>
        <w:tc>
          <w:tcPr>
            <w:tcW w:w="1512" w:type="dxa"/>
          </w:tcPr>
          <w:p w:rsidR="003D783F" w:rsidRPr="004D241E" w:rsidDel="003E7FD0"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(4,256,045)</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Dividends paid to non-controlling interests</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(47,303)</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(96,864)</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Proceeds from loans granted by related parties</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5,750,000</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r>
      <w:tr w:rsidR="003D783F" w:rsidRPr="004D241E" w:rsidTr="00E35AE1">
        <w:trPr>
          <w:trHeight w:val="255"/>
        </w:trPr>
        <w:tc>
          <w:tcPr>
            <w:tcW w:w="4820" w:type="dxa"/>
            <w:gridSpan w:val="2"/>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sz w:val="20"/>
                <w:szCs w:val="20"/>
                <w:lang w:val="en-GB"/>
              </w:rPr>
              <w:t>Proceeds from the issuance of convertible loan notes</w:t>
            </w: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8,449,999</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Cs/>
                <w:sz w:val="20"/>
                <w:szCs w:val="20"/>
                <w:lang w:val="en-GB"/>
              </w:rPr>
            </w:pPr>
            <w:r w:rsidRPr="004D241E">
              <w:rPr>
                <w:rFonts w:ascii="Times New Roman" w:eastAsia="Times New Roman" w:hAnsi="Times New Roman" w:cs="Times New Roman"/>
                <w:bCs/>
                <w:sz w:val="20"/>
                <w:szCs w:val="20"/>
                <w:lang w:val="en-GB"/>
              </w:rPr>
              <w:t>Interest paid on loans</w:t>
            </w:r>
          </w:p>
        </w:tc>
        <w:tc>
          <w:tcPr>
            <w:tcW w:w="709" w:type="dxa"/>
          </w:tcPr>
          <w:p w:rsidR="003D783F" w:rsidRPr="004D241E" w:rsidRDefault="003D783F" w:rsidP="003D783F">
            <w:pPr>
              <w:spacing w:before="100" w:beforeAutospacing="1" w:after="100" w:afterAutospacing="1" w:line="240" w:lineRule="auto"/>
              <w:ind w:left="-194"/>
              <w:jc w:val="right"/>
              <w:rPr>
                <w:rFonts w:ascii="Times New Roman" w:eastAsia="Times New Roman" w:hAnsi="Times New Roman" w:cs="Times New Roman"/>
                <w:sz w:val="20"/>
                <w:szCs w:val="20"/>
                <w:lang w:val="en-GB" w:eastAsia="en-GB"/>
              </w:rPr>
            </w:pPr>
          </w:p>
        </w:tc>
        <w:tc>
          <w:tcPr>
            <w:tcW w:w="1512" w:type="dxa"/>
            <w:tcBorders>
              <w:bottom w:val="single" w:sz="4" w:space="0" w:color="auto"/>
            </w:tcBorders>
            <w:noWrap/>
          </w:tcPr>
          <w:p w:rsidR="003D783F" w:rsidRPr="004D241E" w:rsidRDefault="00347551" w:rsidP="003D783F">
            <w:pPr>
              <w:spacing w:before="100" w:beforeAutospacing="1" w:after="100" w:afterAutospacing="1"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p>
        </w:tc>
        <w:tc>
          <w:tcPr>
            <w:tcW w:w="1512" w:type="dxa"/>
            <w:tcBorders>
              <w:bottom w:val="single" w:sz="4" w:space="0" w:color="auto"/>
            </w:tcBorders>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(1,032,284)</w:t>
            </w:r>
          </w:p>
        </w:tc>
        <w:tc>
          <w:tcPr>
            <w:tcW w:w="1512" w:type="dxa"/>
            <w:tcBorders>
              <w:bottom w:val="single" w:sz="4" w:space="0" w:color="auto"/>
            </w:tcBorders>
          </w:tcPr>
          <w:p w:rsidR="003D783F" w:rsidRPr="004D241E" w:rsidRDefault="00347551" w:rsidP="003D783F">
            <w:pPr>
              <w:spacing w:before="100" w:beforeAutospacing="1" w:after="100" w:afterAutospacing="1" w:line="240" w:lineRule="auto"/>
              <w:ind w:left="-194"/>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(622,255)</w:t>
            </w:r>
          </w:p>
        </w:tc>
      </w:tr>
      <w:tr w:rsidR="003D783F" w:rsidRPr="004D241E" w:rsidTr="00E35AE1">
        <w:trPr>
          <w:trHeight w:val="255"/>
        </w:trPr>
        <w:tc>
          <w:tcPr>
            <w:tcW w:w="4820" w:type="dxa"/>
            <w:gridSpan w:val="2"/>
            <w:noWrap/>
          </w:tcPr>
          <w:p w:rsidR="003D783F" w:rsidRPr="004D241E" w:rsidRDefault="003D783F" w:rsidP="003D783F">
            <w:pPr>
              <w:spacing w:before="100" w:beforeAutospacing="1" w:after="100" w:afterAutospacing="1" w:line="240" w:lineRule="auto"/>
              <w:rPr>
                <w:rFonts w:ascii="Times New Roman" w:eastAsia="Times New Roman" w:hAnsi="Times New Roman" w:cs="Times New Roman"/>
                <w:b/>
                <w:sz w:val="20"/>
                <w:szCs w:val="20"/>
                <w:lang w:val="en-GB" w:eastAsia="en-GB"/>
              </w:rPr>
            </w:pPr>
            <w:r w:rsidRPr="004D241E">
              <w:rPr>
                <w:rFonts w:ascii="Times New Roman" w:eastAsia="Times New Roman" w:hAnsi="Times New Roman" w:cs="Times New Roman"/>
                <w:b/>
                <w:bCs/>
                <w:sz w:val="20"/>
                <w:szCs w:val="20"/>
                <w:lang w:val="en-GB"/>
              </w:rPr>
              <w:t>Net cash generated from financing activities</w:t>
            </w:r>
          </w:p>
        </w:tc>
        <w:tc>
          <w:tcPr>
            <w:tcW w:w="1512" w:type="dxa"/>
            <w:tcBorders>
              <w:top w:val="single" w:sz="4" w:space="0" w:color="auto"/>
              <w:bottom w:val="single" w:sz="4" w:space="0" w:color="auto"/>
            </w:tcBorders>
            <w:noWrap/>
          </w:tcPr>
          <w:p w:rsidR="003D783F" w:rsidRPr="004D241E" w:rsidRDefault="00347551" w:rsidP="003D783F">
            <w:pPr>
              <w:spacing w:before="100" w:beforeAutospacing="1" w:after="100" w:afterAutospacing="1" w:line="240" w:lineRule="auto"/>
              <w:ind w:left="-194"/>
              <w:jc w:val="right"/>
              <w:rPr>
                <w:rFonts w:ascii="Times New Roman" w:eastAsia="Times New Roman" w:hAnsi="Times New Roman" w:cs="Times New Roman"/>
                <w:b/>
                <w:sz w:val="20"/>
                <w:szCs w:val="20"/>
                <w:lang w:val="en-GB" w:eastAsia="en-GB"/>
              </w:rPr>
            </w:pPr>
            <w:r>
              <w:rPr>
                <w:rFonts w:ascii="Times New Roman" w:eastAsia="Times New Roman" w:hAnsi="Times New Roman" w:cs="Times New Roman"/>
                <w:b/>
                <w:sz w:val="20"/>
                <w:szCs w:val="20"/>
                <w:lang w:val="en-GB" w:eastAsia="en-GB"/>
              </w:rPr>
              <w:t>-</w:t>
            </w:r>
          </w:p>
        </w:tc>
        <w:tc>
          <w:tcPr>
            <w:tcW w:w="1512" w:type="dxa"/>
            <w:tcBorders>
              <w:top w:val="single" w:sz="4" w:space="0" w:color="auto"/>
              <w:bottom w:val="single" w:sz="4" w:space="0" w:color="auto"/>
            </w:tcBorders>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b/>
                <w:sz w:val="20"/>
                <w:szCs w:val="20"/>
                <w:lang w:val="en-GB" w:eastAsia="en-GB"/>
              </w:rPr>
            </w:pPr>
            <w:r>
              <w:rPr>
                <w:rFonts w:ascii="Times New Roman" w:eastAsia="Times New Roman" w:hAnsi="Times New Roman" w:cs="Times New Roman"/>
                <w:b/>
                <w:sz w:val="20"/>
                <w:szCs w:val="20"/>
                <w:lang w:val="en-GB" w:eastAsia="en-GB"/>
              </w:rPr>
              <w:t>1,120,413</w:t>
            </w:r>
          </w:p>
        </w:tc>
        <w:tc>
          <w:tcPr>
            <w:tcW w:w="1512" w:type="dxa"/>
            <w:tcBorders>
              <w:top w:val="single" w:sz="4" w:space="0" w:color="auto"/>
              <w:bottom w:val="single" w:sz="4" w:space="0" w:color="auto"/>
            </w:tcBorders>
          </w:tcPr>
          <w:p w:rsidR="003D783F" w:rsidRPr="004D241E" w:rsidRDefault="00347551" w:rsidP="003D783F">
            <w:pPr>
              <w:spacing w:before="100" w:beforeAutospacing="1" w:after="100" w:afterAutospacing="1" w:line="240" w:lineRule="auto"/>
              <w:ind w:left="-194"/>
              <w:jc w:val="right"/>
              <w:rPr>
                <w:rFonts w:ascii="Times New Roman" w:eastAsia="Times New Roman" w:hAnsi="Times New Roman" w:cs="Times New Roman"/>
                <w:b/>
                <w:sz w:val="20"/>
                <w:szCs w:val="20"/>
                <w:lang w:val="en-GB" w:eastAsia="en-GB"/>
              </w:rPr>
            </w:pPr>
            <w:r>
              <w:rPr>
                <w:rFonts w:ascii="Times New Roman" w:eastAsia="Times New Roman" w:hAnsi="Times New Roman" w:cs="Times New Roman"/>
                <w:b/>
                <w:sz w:val="20"/>
                <w:szCs w:val="20"/>
                <w:lang w:val="en-GB" w:eastAsia="en-GB"/>
              </w:rPr>
              <w:t>3,474,835</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rPr>
            </w:pP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b/>
                <w:bCs/>
                <w:sz w:val="20"/>
                <w:szCs w:val="20"/>
                <w:lang w:val="en-GB"/>
              </w:rPr>
            </w:pPr>
          </w:p>
        </w:tc>
        <w:tc>
          <w:tcPr>
            <w:tcW w:w="1512" w:type="dxa"/>
            <w:noWrap/>
          </w:tcPr>
          <w:p w:rsidR="003D783F" w:rsidRPr="004D241E" w:rsidRDefault="003D783F" w:rsidP="003D783F">
            <w:pPr>
              <w:spacing w:after="0" w:line="240" w:lineRule="auto"/>
              <w:ind w:left="-194"/>
              <w:jc w:val="right"/>
              <w:rPr>
                <w:rFonts w:ascii="Times New Roman" w:eastAsia="Times New Roman" w:hAnsi="Times New Roman" w:cs="Times New Roman"/>
                <w:b/>
                <w:bCs/>
                <w:sz w:val="20"/>
                <w:szCs w:val="20"/>
                <w:lang w:val="en-GB"/>
              </w:rPr>
            </w:pPr>
          </w:p>
        </w:tc>
        <w:tc>
          <w:tcPr>
            <w:tcW w:w="1512" w:type="dxa"/>
            <w:tcBorders>
              <w:top w:val="single" w:sz="4" w:space="0" w:color="auto"/>
            </w:tcBorders>
          </w:tcPr>
          <w:p w:rsidR="003D783F" w:rsidRPr="004D241E" w:rsidRDefault="003D783F" w:rsidP="003D783F">
            <w:pPr>
              <w:spacing w:after="0" w:line="240" w:lineRule="auto"/>
              <w:jc w:val="right"/>
              <w:rPr>
                <w:rFonts w:ascii="Times New Roman" w:eastAsia="Times New Roman" w:hAnsi="Times New Roman" w:cs="Times New Roman"/>
                <w:b/>
                <w:bCs/>
                <w:sz w:val="20"/>
                <w:szCs w:val="20"/>
                <w:lang w:val="en-GB"/>
              </w:rPr>
            </w:pPr>
          </w:p>
        </w:tc>
        <w:tc>
          <w:tcPr>
            <w:tcW w:w="1512" w:type="dxa"/>
            <w:tcBorders>
              <w:top w:val="single" w:sz="4" w:space="0" w:color="auto"/>
            </w:tcBorders>
          </w:tcPr>
          <w:p w:rsidR="003D783F" w:rsidRPr="004D241E" w:rsidRDefault="003D783F" w:rsidP="003D783F">
            <w:pPr>
              <w:spacing w:after="0" w:line="240" w:lineRule="auto"/>
              <w:ind w:left="-194"/>
              <w:jc w:val="right"/>
              <w:rPr>
                <w:rFonts w:ascii="Times New Roman" w:eastAsia="Times New Roman" w:hAnsi="Times New Roman" w:cs="Times New Roman"/>
                <w:b/>
                <w:bCs/>
                <w:sz w:val="20"/>
                <w:szCs w:val="20"/>
                <w:lang w:val="en-GB"/>
              </w:rPr>
            </w:pPr>
          </w:p>
        </w:tc>
      </w:tr>
      <w:tr w:rsidR="003D783F" w:rsidRPr="004D241E" w:rsidTr="00E35AE1">
        <w:trPr>
          <w:trHeight w:val="255"/>
        </w:trPr>
        <w:tc>
          <w:tcPr>
            <w:tcW w:w="4820" w:type="dxa"/>
            <w:gridSpan w:val="2"/>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eastAsia="en-GB"/>
              </w:rPr>
            </w:pPr>
            <w:r w:rsidRPr="004D241E">
              <w:rPr>
                <w:rFonts w:ascii="Times New Roman" w:eastAsia="Times New Roman" w:hAnsi="Times New Roman" w:cs="Times New Roman"/>
                <w:b/>
                <w:bCs/>
                <w:sz w:val="20"/>
                <w:szCs w:val="20"/>
                <w:lang w:val="en-GB"/>
              </w:rPr>
              <w:t xml:space="preserve">Increase in cash and cash equivalents </w:t>
            </w:r>
          </w:p>
        </w:tc>
        <w:tc>
          <w:tcPr>
            <w:tcW w:w="1512" w:type="dxa"/>
            <w:noWrap/>
          </w:tcPr>
          <w:p w:rsidR="003D783F" w:rsidRPr="004D241E" w:rsidRDefault="00347551" w:rsidP="003D783F">
            <w:pPr>
              <w:spacing w:after="0" w:line="240" w:lineRule="auto"/>
              <w:ind w:left="-194"/>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313,591</w:t>
            </w:r>
          </w:p>
        </w:tc>
        <w:tc>
          <w:tcPr>
            <w:tcW w:w="1512" w:type="dxa"/>
          </w:tcPr>
          <w:p w:rsidR="003D783F" w:rsidRPr="004D241E" w:rsidRDefault="00347551" w:rsidP="003D783F">
            <w:pPr>
              <w:spacing w:after="0" w:line="240" w:lineRule="auto"/>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178,104</w:t>
            </w:r>
          </w:p>
        </w:tc>
        <w:tc>
          <w:tcPr>
            <w:tcW w:w="1512" w:type="dxa"/>
          </w:tcPr>
          <w:p w:rsidR="003D783F" w:rsidRPr="004D241E" w:rsidRDefault="00347551" w:rsidP="003D783F">
            <w:pPr>
              <w:spacing w:after="0" w:line="240" w:lineRule="auto"/>
              <w:ind w:left="-194"/>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397,085</w:t>
            </w:r>
          </w:p>
        </w:tc>
      </w:tr>
      <w:tr w:rsidR="003D783F" w:rsidRPr="004D241E" w:rsidTr="00E35AE1">
        <w:trPr>
          <w:trHeight w:val="255"/>
        </w:trPr>
        <w:tc>
          <w:tcPr>
            <w:tcW w:w="4111" w:type="dxa"/>
            <w:noWrap/>
          </w:tcPr>
          <w:p w:rsidR="003D783F" w:rsidRPr="004D241E" w:rsidRDefault="003D783F" w:rsidP="003D783F">
            <w:pPr>
              <w:spacing w:after="0" w:line="240" w:lineRule="auto"/>
              <w:rPr>
                <w:rFonts w:ascii="Times New Roman" w:eastAsia="Times New Roman" w:hAnsi="Times New Roman" w:cs="Times New Roman"/>
                <w:b/>
                <w:bCs/>
                <w:sz w:val="20"/>
                <w:szCs w:val="20"/>
                <w:lang w:val="en-GB"/>
              </w:rPr>
            </w:pPr>
            <w:r w:rsidRPr="004D241E">
              <w:rPr>
                <w:rFonts w:ascii="Times New Roman" w:eastAsia="Times New Roman" w:hAnsi="Times New Roman" w:cs="Times New Roman"/>
                <w:b/>
                <w:bCs/>
                <w:sz w:val="20"/>
                <w:szCs w:val="20"/>
                <w:lang w:val="en-GB"/>
              </w:rPr>
              <w:t> </w:t>
            </w:r>
          </w:p>
        </w:tc>
        <w:tc>
          <w:tcPr>
            <w:tcW w:w="709" w:type="dxa"/>
          </w:tcPr>
          <w:p w:rsidR="003D783F" w:rsidRPr="004D241E" w:rsidRDefault="003D783F" w:rsidP="003D783F">
            <w:pPr>
              <w:spacing w:after="0" w:line="240" w:lineRule="auto"/>
              <w:ind w:left="-194"/>
              <w:jc w:val="right"/>
              <w:rPr>
                <w:rFonts w:ascii="Times New Roman" w:eastAsia="Times New Roman" w:hAnsi="Times New Roman" w:cs="Times New Roman"/>
                <w:b/>
                <w:bCs/>
                <w:sz w:val="20"/>
                <w:szCs w:val="20"/>
                <w:lang w:val="en-GB"/>
              </w:rPr>
            </w:pPr>
          </w:p>
        </w:tc>
        <w:tc>
          <w:tcPr>
            <w:tcW w:w="1512" w:type="dxa"/>
            <w:noWrap/>
          </w:tcPr>
          <w:p w:rsidR="003D783F" w:rsidRPr="004D241E" w:rsidRDefault="003D783F" w:rsidP="003D783F">
            <w:pPr>
              <w:spacing w:after="0" w:line="240" w:lineRule="auto"/>
              <w:ind w:left="-194"/>
              <w:jc w:val="right"/>
              <w:rPr>
                <w:rFonts w:ascii="Times New Roman" w:eastAsia="Times New Roman" w:hAnsi="Times New Roman" w:cs="Times New Roman"/>
                <w:b/>
                <w:bCs/>
                <w:sz w:val="20"/>
                <w:szCs w:val="20"/>
                <w:lang w:val="en-GB"/>
              </w:rPr>
            </w:pPr>
          </w:p>
        </w:tc>
        <w:tc>
          <w:tcPr>
            <w:tcW w:w="1512" w:type="dxa"/>
          </w:tcPr>
          <w:p w:rsidR="003D783F" w:rsidRPr="004D241E" w:rsidRDefault="003D783F" w:rsidP="003D783F">
            <w:pPr>
              <w:spacing w:after="0" w:line="240" w:lineRule="auto"/>
              <w:jc w:val="right"/>
              <w:rPr>
                <w:rFonts w:ascii="Times New Roman" w:eastAsia="Times New Roman" w:hAnsi="Times New Roman" w:cs="Times New Roman"/>
                <w:b/>
                <w:bCs/>
                <w:sz w:val="20"/>
                <w:szCs w:val="20"/>
                <w:lang w:val="en-GB"/>
              </w:rPr>
            </w:pPr>
          </w:p>
        </w:tc>
        <w:tc>
          <w:tcPr>
            <w:tcW w:w="1512" w:type="dxa"/>
          </w:tcPr>
          <w:p w:rsidR="003D783F" w:rsidRPr="004D241E" w:rsidRDefault="003D783F" w:rsidP="003D783F">
            <w:pPr>
              <w:spacing w:after="0" w:line="240" w:lineRule="auto"/>
              <w:ind w:left="-194"/>
              <w:jc w:val="right"/>
              <w:rPr>
                <w:rFonts w:ascii="Times New Roman" w:eastAsia="Times New Roman" w:hAnsi="Times New Roman" w:cs="Times New Roman"/>
                <w:b/>
                <w:bCs/>
                <w:sz w:val="20"/>
                <w:szCs w:val="20"/>
                <w:lang w:val="en-GB"/>
              </w:rPr>
            </w:pPr>
          </w:p>
        </w:tc>
      </w:tr>
      <w:tr w:rsidR="003D783F" w:rsidRPr="004D241E" w:rsidTr="00E35AE1">
        <w:trPr>
          <w:trHeight w:val="255"/>
        </w:trPr>
        <w:tc>
          <w:tcPr>
            <w:tcW w:w="4820" w:type="dxa"/>
            <w:gridSpan w:val="2"/>
            <w:noWrap/>
          </w:tcPr>
          <w:p w:rsidR="003D783F" w:rsidRPr="004D241E" w:rsidRDefault="003D783F" w:rsidP="003D783F">
            <w:pPr>
              <w:spacing w:after="0" w:line="240" w:lineRule="auto"/>
              <w:rPr>
                <w:rFonts w:ascii="Times New Roman" w:eastAsia="Times New Roman" w:hAnsi="Times New Roman" w:cs="Times New Roman"/>
                <w:sz w:val="20"/>
                <w:szCs w:val="20"/>
                <w:lang w:val="en-GB"/>
              </w:rPr>
            </w:pPr>
            <w:r w:rsidRPr="004D241E">
              <w:rPr>
                <w:rFonts w:ascii="Times New Roman" w:eastAsia="Times New Roman" w:hAnsi="Times New Roman" w:cs="Times New Roman"/>
                <w:bCs/>
                <w:sz w:val="20"/>
                <w:szCs w:val="20"/>
                <w:lang w:val="en-GB"/>
              </w:rPr>
              <w:t>Cash and cash equivalents at beginning of the period/year</w:t>
            </w:r>
          </w:p>
        </w:tc>
        <w:tc>
          <w:tcPr>
            <w:tcW w:w="1512" w:type="dxa"/>
            <w:noWrap/>
          </w:tcPr>
          <w:p w:rsidR="003D783F" w:rsidRPr="004D241E" w:rsidRDefault="003D783F" w:rsidP="003D783F">
            <w:pPr>
              <w:spacing w:after="0" w:line="240" w:lineRule="auto"/>
              <w:ind w:left="-194"/>
              <w:jc w:val="right"/>
              <w:rPr>
                <w:rFonts w:ascii="Times New Roman" w:eastAsia="Times New Roman" w:hAnsi="Times New Roman" w:cs="Times New Roman"/>
                <w:bCs/>
                <w:sz w:val="20"/>
                <w:szCs w:val="20"/>
                <w:lang w:val="en-GB" w:eastAsia="en-GB"/>
              </w:rPr>
            </w:pPr>
          </w:p>
          <w:p w:rsidR="003D783F" w:rsidRPr="004D241E" w:rsidRDefault="00347551" w:rsidP="003D783F">
            <w:pPr>
              <w:spacing w:after="0" w:line="240" w:lineRule="auto"/>
              <w:ind w:left="-194"/>
              <w:jc w:val="right"/>
              <w:rPr>
                <w:rFonts w:ascii="Times New Roman" w:eastAsia="Times New Roman" w:hAnsi="Times New Roman" w:cs="Times New Roman"/>
                <w:bCs/>
                <w:sz w:val="20"/>
                <w:szCs w:val="20"/>
                <w:lang w:val="en-GB" w:eastAsia="en-GB"/>
              </w:rPr>
            </w:pPr>
            <w:r>
              <w:rPr>
                <w:rFonts w:ascii="Times New Roman" w:eastAsia="Times New Roman" w:hAnsi="Times New Roman" w:cs="Times New Roman"/>
                <w:bCs/>
                <w:sz w:val="20"/>
                <w:szCs w:val="20"/>
                <w:lang w:val="en-GB" w:eastAsia="en-GB"/>
              </w:rPr>
              <w:t>768,606</w:t>
            </w:r>
          </w:p>
        </w:tc>
        <w:tc>
          <w:tcPr>
            <w:tcW w:w="1512" w:type="dxa"/>
          </w:tcPr>
          <w:p w:rsidR="003D783F" w:rsidRPr="004D241E" w:rsidRDefault="003D783F" w:rsidP="003D783F">
            <w:pPr>
              <w:spacing w:after="0" w:line="240" w:lineRule="auto"/>
              <w:jc w:val="right"/>
              <w:rPr>
                <w:rFonts w:ascii="Times New Roman" w:eastAsia="Times New Roman" w:hAnsi="Times New Roman" w:cs="Times New Roman"/>
                <w:sz w:val="20"/>
                <w:szCs w:val="20"/>
                <w:lang w:val="en-GB"/>
              </w:rPr>
            </w:pPr>
          </w:p>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350,142</w:t>
            </w:r>
          </w:p>
        </w:tc>
        <w:tc>
          <w:tcPr>
            <w:tcW w:w="1512" w:type="dxa"/>
          </w:tcPr>
          <w:p w:rsidR="003D783F" w:rsidRPr="004D241E" w:rsidRDefault="003D783F" w:rsidP="003D783F">
            <w:pPr>
              <w:spacing w:after="0" w:line="240" w:lineRule="auto"/>
              <w:ind w:left="-194"/>
              <w:jc w:val="right"/>
              <w:rPr>
                <w:rFonts w:ascii="Times New Roman" w:eastAsia="Times New Roman" w:hAnsi="Times New Roman" w:cs="Times New Roman"/>
                <w:sz w:val="20"/>
                <w:szCs w:val="20"/>
                <w:lang w:val="en-GB"/>
              </w:rPr>
            </w:pPr>
          </w:p>
          <w:p w:rsidR="003D783F" w:rsidRPr="004D241E" w:rsidRDefault="00347551" w:rsidP="003D783F">
            <w:pPr>
              <w:spacing w:after="0" w:line="240" w:lineRule="auto"/>
              <w:ind w:left="-194"/>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sz w:val="20"/>
                <w:szCs w:val="20"/>
                <w:lang w:val="en-GB"/>
              </w:rPr>
              <w:t>350,142</w:t>
            </w:r>
          </w:p>
        </w:tc>
      </w:tr>
      <w:tr w:rsidR="003D783F" w:rsidRPr="004D241E" w:rsidTr="00E35AE1">
        <w:trPr>
          <w:trHeight w:val="255"/>
        </w:trPr>
        <w:tc>
          <w:tcPr>
            <w:tcW w:w="4111" w:type="dxa"/>
            <w:noWrap/>
          </w:tcPr>
          <w:p w:rsidR="003D783F" w:rsidRPr="004D241E" w:rsidRDefault="003D783F" w:rsidP="003D783F">
            <w:pPr>
              <w:spacing w:before="100" w:beforeAutospacing="1" w:after="100" w:afterAutospacing="1" w:line="240" w:lineRule="auto"/>
              <w:rPr>
                <w:rFonts w:ascii="Times New Roman" w:eastAsia="Times New Roman" w:hAnsi="Times New Roman" w:cs="Times New Roman"/>
                <w:bCs/>
                <w:sz w:val="20"/>
                <w:szCs w:val="20"/>
                <w:lang w:val="en-GB" w:eastAsia="en-GB"/>
              </w:rPr>
            </w:pPr>
            <w:r w:rsidRPr="004D241E">
              <w:rPr>
                <w:rFonts w:ascii="Times New Roman" w:eastAsia="Times New Roman" w:hAnsi="Times New Roman" w:cs="Times New Roman"/>
                <w:bCs/>
                <w:sz w:val="20"/>
                <w:szCs w:val="20"/>
                <w:lang w:val="en-GB"/>
              </w:rPr>
              <w:t>Effect of changes in foreign exchange rates</w:t>
            </w:r>
          </w:p>
        </w:tc>
        <w:tc>
          <w:tcPr>
            <w:tcW w:w="709" w:type="dxa"/>
          </w:tcPr>
          <w:p w:rsidR="003D783F" w:rsidRPr="004D241E" w:rsidRDefault="003D783F" w:rsidP="003D783F">
            <w:pPr>
              <w:spacing w:before="100" w:beforeAutospacing="1" w:after="100" w:afterAutospacing="1" w:line="240" w:lineRule="auto"/>
              <w:ind w:left="-194"/>
              <w:jc w:val="right"/>
              <w:rPr>
                <w:rFonts w:ascii="Times New Roman" w:eastAsia="Times New Roman" w:hAnsi="Times New Roman" w:cs="Times New Roman"/>
                <w:sz w:val="20"/>
                <w:szCs w:val="20"/>
                <w:lang w:val="en-GB"/>
              </w:rPr>
            </w:pPr>
          </w:p>
        </w:tc>
        <w:tc>
          <w:tcPr>
            <w:tcW w:w="1512" w:type="dxa"/>
            <w:noWrap/>
          </w:tcPr>
          <w:p w:rsidR="003D783F" w:rsidRPr="004D241E" w:rsidRDefault="00347551" w:rsidP="003D783F">
            <w:pPr>
              <w:spacing w:before="100" w:beforeAutospacing="1" w:after="100" w:afterAutospacing="1"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15,096</w:t>
            </w:r>
          </w:p>
        </w:tc>
        <w:tc>
          <w:tcPr>
            <w:tcW w:w="1512" w:type="dxa"/>
          </w:tcPr>
          <w:p w:rsidR="003D783F" w:rsidRPr="004D241E" w:rsidRDefault="00347551" w:rsidP="003D783F">
            <w:pPr>
              <w:spacing w:before="100" w:beforeAutospacing="1" w:after="100" w:afterAutospacing="1"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6,578</w:t>
            </w:r>
          </w:p>
        </w:tc>
        <w:tc>
          <w:tcPr>
            <w:tcW w:w="1512" w:type="dxa"/>
          </w:tcPr>
          <w:p w:rsidR="003D783F" w:rsidRPr="004D241E" w:rsidRDefault="00347551" w:rsidP="003D783F">
            <w:pPr>
              <w:spacing w:before="100" w:beforeAutospacing="1" w:after="100" w:afterAutospacing="1"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21,379</w:t>
            </w:r>
          </w:p>
        </w:tc>
      </w:tr>
      <w:tr w:rsidR="003D783F" w:rsidRPr="004D241E" w:rsidTr="00E35AE1">
        <w:trPr>
          <w:trHeight w:val="255"/>
        </w:trPr>
        <w:tc>
          <w:tcPr>
            <w:tcW w:w="4820" w:type="dxa"/>
            <w:gridSpan w:val="2"/>
            <w:noWrap/>
          </w:tcPr>
          <w:p w:rsidR="003D783F" w:rsidRPr="004D241E" w:rsidRDefault="003D783F" w:rsidP="003D783F">
            <w:pPr>
              <w:spacing w:after="0" w:line="240" w:lineRule="auto"/>
              <w:ind w:left="34"/>
              <w:rPr>
                <w:rFonts w:ascii="Times New Roman" w:eastAsia="Times New Roman" w:hAnsi="Times New Roman" w:cs="Times New Roman"/>
                <w:sz w:val="20"/>
                <w:szCs w:val="20"/>
                <w:lang w:val="en-GB"/>
              </w:rPr>
            </w:pPr>
            <w:r w:rsidRPr="004D241E">
              <w:rPr>
                <w:rFonts w:ascii="Times New Roman" w:eastAsia="Times New Roman" w:hAnsi="Times New Roman" w:cs="Times New Roman"/>
                <w:b/>
                <w:bCs/>
                <w:sz w:val="20"/>
                <w:szCs w:val="20"/>
                <w:lang w:val="en-GB"/>
              </w:rPr>
              <w:t>Cash and cash equivalents at end of the period/year</w:t>
            </w:r>
          </w:p>
        </w:tc>
        <w:tc>
          <w:tcPr>
            <w:tcW w:w="1512" w:type="dxa"/>
            <w:tcBorders>
              <w:top w:val="single" w:sz="4" w:space="0" w:color="auto"/>
              <w:bottom w:val="double" w:sz="4" w:space="0" w:color="auto"/>
            </w:tcBorders>
            <w:noWrap/>
            <w:vAlign w:val="bottom"/>
          </w:tcPr>
          <w:p w:rsidR="003D783F" w:rsidRPr="004D241E" w:rsidRDefault="00347551" w:rsidP="003D783F">
            <w:pPr>
              <w:spacing w:after="0" w:line="240" w:lineRule="auto"/>
              <w:ind w:left="-194"/>
              <w:jc w:val="right"/>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1,097,293</w:t>
            </w:r>
          </w:p>
        </w:tc>
        <w:tc>
          <w:tcPr>
            <w:tcW w:w="1512" w:type="dxa"/>
            <w:tcBorders>
              <w:top w:val="single" w:sz="4" w:space="0" w:color="auto"/>
              <w:bottom w:val="double" w:sz="4" w:space="0" w:color="auto"/>
            </w:tcBorders>
          </w:tcPr>
          <w:p w:rsidR="003D783F" w:rsidRPr="004D241E" w:rsidRDefault="00347551" w:rsidP="003D783F">
            <w:pPr>
              <w:spacing w:after="0" w:line="240" w:lineRule="auto"/>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534,824</w:t>
            </w:r>
          </w:p>
        </w:tc>
        <w:tc>
          <w:tcPr>
            <w:tcW w:w="1512" w:type="dxa"/>
            <w:tcBorders>
              <w:top w:val="single" w:sz="4" w:space="0" w:color="auto"/>
              <w:bottom w:val="double" w:sz="4" w:space="0" w:color="auto"/>
            </w:tcBorders>
            <w:vAlign w:val="bottom"/>
          </w:tcPr>
          <w:p w:rsidR="003D783F" w:rsidRPr="004D241E" w:rsidRDefault="00347551" w:rsidP="003D783F">
            <w:pPr>
              <w:spacing w:after="0" w:line="240" w:lineRule="auto"/>
              <w:ind w:left="-194"/>
              <w:jc w:val="right"/>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768,606</w:t>
            </w:r>
          </w:p>
        </w:tc>
      </w:tr>
    </w:tbl>
    <w:p w:rsidR="003D783F" w:rsidRPr="004D241E" w:rsidRDefault="003D783F" w:rsidP="00D92AEB">
      <w:pPr>
        <w:autoSpaceDE w:val="0"/>
        <w:autoSpaceDN w:val="0"/>
        <w:adjustRightInd w:val="0"/>
        <w:spacing w:after="0" w:line="240" w:lineRule="auto"/>
        <w:rPr>
          <w:rFonts w:ascii="Times New Roman" w:eastAsia="Times New Roman" w:hAnsi="Times New Roman" w:cs="Times New Roman"/>
          <w:b/>
          <w:bCs/>
        </w:rPr>
      </w:pPr>
    </w:p>
    <w:p w:rsidR="00BD3B02" w:rsidRPr="004D241E" w:rsidRDefault="00BD3B02" w:rsidP="00D671DA">
      <w:pPr>
        <w:rPr>
          <w:rFonts w:ascii="Times New Roman" w:eastAsia="Times New Roman" w:hAnsi="Times New Roman" w:cs="Times New Roman"/>
          <w:b/>
          <w:bCs/>
        </w:rPr>
      </w:pPr>
    </w:p>
    <w:sectPr w:rsidR="00BD3B02" w:rsidRPr="004D241E" w:rsidSect="0045753A">
      <w:pgSz w:w="11906" w:h="16838"/>
      <w:pgMar w:top="1276" w:right="1646" w:bottom="899" w:left="16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F49" w:rsidRDefault="00445F49" w:rsidP="00B61133">
      <w:pPr>
        <w:spacing w:after="0" w:line="240" w:lineRule="auto"/>
      </w:pPr>
      <w:r>
        <w:separator/>
      </w:r>
    </w:p>
  </w:endnote>
  <w:endnote w:type="continuationSeparator" w:id="0">
    <w:p w:rsidR="00445F49" w:rsidRDefault="00445F49" w:rsidP="00B61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20002A87" w:usb1="00000000" w:usb2="00000000" w:usb3="00000000" w:csb0="000001FF" w:csb1="00000000"/>
  </w:font>
  <w:font w:name="Century Schoolbook">
    <w:panose1 w:val="02040604050505020304"/>
    <w:charset w:val="EE"/>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華康中黑體(P)">
    <w:altName w:val="Arial Unicode MS"/>
    <w:panose1 w:val="00000000000000000000"/>
    <w:charset w:val="88"/>
    <w:family w:val="swiss"/>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Univers 45 Light">
    <w:panose1 w:val="00000000000000000000"/>
    <w:charset w:val="00"/>
    <w:family w:val="auto"/>
    <w:notTrueType/>
    <w:pitch w:val="variable"/>
    <w:sig w:usb0="00000003" w:usb1="00000000" w:usb2="00000000" w:usb3="00000000" w:csb0="00000001" w:csb1="00000000"/>
  </w:font>
  <w:font w:name="Univers 55">
    <w:altName w:val="Times New Roman"/>
    <w:panose1 w:val="02010603020202030204"/>
    <w:charset w:val="00"/>
    <w:family w:val="auto"/>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DE3" w:rsidRDefault="00681115">
    <w:pPr>
      <w:pStyle w:val="Footer"/>
      <w:framePr w:wrap="around" w:vAnchor="text" w:hAnchor="margin" w:xAlign="right" w:y="1"/>
      <w:rPr>
        <w:rStyle w:val="PageNumber"/>
      </w:rPr>
    </w:pPr>
    <w:r>
      <w:rPr>
        <w:rStyle w:val="PageNumber"/>
      </w:rPr>
      <w:fldChar w:fldCharType="begin"/>
    </w:r>
    <w:r w:rsidR="009B6DE3">
      <w:rPr>
        <w:rStyle w:val="PageNumber"/>
      </w:rPr>
      <w:instrText xml:space="preserve">PAGE  </w:instrText>
    </w:r>
    <w:r>
      <w:rPr>
        <w:rStyle w:val="PageNumber"/>
      </w:rPr>
      <w:fldChar w:fldCharType="separate"/>
    </w:r>
    <w:r w:rsidR="009B6DE3">
      <w:rPr>
        <w:rStyle w:val="PageNumber"/>
        <w:noProof/>
      </w:rPr>
      <w:t>40</w:t>
    </w:r>
    <w:r>
      <w:rPr>
        <w:rStyle w:val="PageNumber"/>
      </w:rPr>
      <w:fldChar w:fldCharType="end"/>
    </w:r>
  </w:p>
  <w:p w:rsidR="009B6DE3" w:rsidRDefault="009B6DE3">
    <w:pPr>
      <w:pStyle w:val="Footer"/>
      <w:ind w:right="360"/>
    </w:pPr>
  </w:p>
  <w:p w:rsidR="009B6DE3" w:rsidRDefault="009B6DE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442457"/>
      <w:docPartObj>
        <w:docPartGallery w:val="Page Numbers (Bottom of Page)"/>
        <w:docPartUnique/>
      </w:docPartObj>
    </w:sdtPr>
    <w:sdtEndPr>
      <w:rPr>
        <w:noProof/>
      </w:rPr>
    </w:sdtEndPr>
    <w:sdtContent>
      <w:p w:rsidR="009B6DE3" w:rsidRDefault="00681115">
        <w:pPr>
          <w:pStyle w:val="Footer"/>
          <w:jc w:val="right"/>
        </w:pPr>
        <w:r>
          <w:fldChar w:fldCharType="begin"/>
        </w:r>
        <w:r w:rsidR="00F44548">
          <w:instrText xml:space="preserve"> PAGE   \* MERGEFORMAT </w:instrText>
        </w:r>
        <w:r>
          <w:fldChar w:fldCharType="separate"/>
        </w:r>
        <w:r w:rsidR="008F15C7">
          <w:rPr>
            <w:noProof/>
          </w:rPr>
          <w:t>5</w:t>
        </w:r>
        <w:r>
          <w:rPr>
            <w:noProof/>
          </w:rPr>
          <w:fldChar w:fldCharType="end"/>
        </w:r>
      </w:p>
    </w:sdtContent>
  </w:sdt>
  <w:p w:rsidR="009B6DE3" w:rsidRDefault="009B6D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595433"/>
      <w:docPartObj>
        <w:docPartGallery w:val="Page Numbers (Bottom of Page)"/>
        <w:docPartUnique/>
      </w:docPartObj>
    </w:sdtPr>
    <w:sdtEndPr>
      <w:rPr>
        <w:noProof/>
      </w:rPr>
    </w:sdtEndPr>
    <w:sdtContent>
      <w:p w:rsidR="009B6DE3" w:rsidRDefault="00681115">
        <w:pPr>
          <w:pStyle w:val="Footer"/>
          <w:jc w:val="right"/>
        </w:pPr>
        <w:r>
          <w:fldChar w:fldCharType="begin"/>
        </w:r>
        <w:r w:rsidR="00F44548">
          <w:instrText xml:space="preserve"> PAGE   \* MERGEFORMAT </w:instrText>
        </w:r>
        <w:r>
          <w:fldChar w:fldCharType="separate"/>
        </w:r>
        <w:r w:rsidR="008F15C7">
          <w:rPr>
            <w:noProof/>
          </w:rPr>
          <w:t>8</w:t>
        </w:r>
        <w:r>
          <w:rPr>
            <w:noProof/>
          </w:rPr>
          <w:fldChar w:fldCharType="end"/>
        </w:r>
      </w:p>
    </w:sdtContent>
  </w:sdt>
  <w:p w:rsidR="009B6DE3" w:rsidRDefault="009B6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F49" w:rsidRDefault="00445F49" w:rsidP="00B61133">
      <w:pPr>
        <w:spacing w:after="0" w:line="240" w:lineRule="auto"/>
      </w:pPr>
      <w:r>
        <w:separator/>
      </w:r>
    </w:p>
  </w:footnote>
  <w:footnote w:type="continuationSeparator" w:id="0">
    <w:p w:rsidR="00445F49" w:rsidRDefault="00445F49" w:rsidP="00B61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DE3" w:rsidRPr="00D92AEB" w:rsidRDefault="009B6DE3" w:rsidP="00D92A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19F"/>
    <w:multiLevelType w:val="hybridMultilevel"/>
    <w:tmpl w:val="2200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94701"/>
    <w:multiLevelType w:val="hybridMultilevel"/>
    <w:tmpl w:val="6894624E"/>
    <w:lvl w:ilvl="0" w:tplc="E83A8BF6">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A37CDE"/>
    <w:multiLevelType w:val="hybridMultilevel"/>
    <w:tmpl w:val="45E261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06547209"/>
    <w:multiLevelType w:val="hybridMultilevel"/>
    <w:tmpl w:val="29560AC2"/>
    <w:lvl w:ilvl="0" w:tplc="0CC0785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5A4AF9"/>
    <w:multiLevelType w:val="hybridMultilevel"/>
    <w:tmpl w:val="D488FE6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8873A07"/>
    <w:multiLevelType w:val="hybridMultilevel"/>
    <w:tmpl w:val="C6C6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FE5E75"/>
    <w:multiLevelType w:val="hybridMultilevel"/>
    <w:tmpl w:val="1250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3C4A99"/>
    <w:multiLevelType w:val="hybridMultilevel"/>
    <w:tmpl w:val="27A09C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3C86104C"/>
    <w:multiLevelType w:val="multilevel"/>
    <w:tmpl w:val="C820FF58"/>
    <w:lvl w:ilvl="0">
      <w:start w:val="2"/>
      <w:numFmt w:val="decimal"/>
      <w:lvlText w:val="%1."/>
      <w:lvlJc w:val="left"/>
      <w:pPr>
        <w:ind w:left="720" w:hanging="360"/>
      </w:pPr>
      <w:rPr>
        <w:rFonts w:hint="default"/>
        <w:b/>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EA75AA9"/>
    <w:multiLevelType w:val="hybridMultilevel"/>
    <w:tmpl w:val="A622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084593"/>
    <w:multiLevelType w:val="multilevel"/>
    <w:tmpl w:val="4888DC36"/>
    <w:lvl w:ilvl="0">
      <w:start w:val="1"/>
      <w:numFmt w:val="decimal"/>
      <w:lvlText w:val="%1."/>
      <w:lvlJc w:val="left"/>
      <w:pPr>
        <w:ind w:left="720" w:hanging="360"/>
      </w:pPr>
      <w:rPr>
        <w:b/>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B262D48"/>
    <w:multiLevelType w:val="hybridMultilevel"/>
    <w:tmpl w:val="BD0C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6316A"/>
    <w:multiLevelType w:val="hybridMultilevel"/>
    <w:tmpl w:val="E29C3A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61774EBD"/>
    <w:multiLevelType w:val="hybridMultilevel"/>
    <w:tmpl w:val="02BEA78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4">
    <w:nsid w:val="622152EA"/>
    <w:multiLevelType w:val="hybridMultilevel"/>
    <w:tmpl w:val="62446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3C72442"/>
    <w:multiLevelType w:val="hybridMultilevel"/>
    <w:tmpl w:val="4C10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323ECD"/>
    <w:multiLevelType w:val="hybridMultilevel"/>
    <w:tmpl w:val="0316B4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1D54DC1"/>
    <w:multiLevelType w:val="hybridMultilevel"/>
    <w:tmpl w:val="57B8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8661D9"/>
    <w:multiLevelType w:val="hybridMultilevel"/>
    <w:tmpl w:val="0ED0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6"/>
  </w:num>
  <w:num w:numId="4">
    <w:abstractNumId w:val="14"/>
  </w:num>
  <w:num w:numId="5">
    <w:abstractNumId w:val="1"/>
  </w:num>
  <w:num w:numId="6">
    <w:abstractNumId w:val="6"/>
  </w:num>
  <w:num w:numId="7">
    <w:abstractNumId w:val="15"/>
  </w:num>
  <w:num w:numId="8">
    <w:abstractNumId w:val="4"/>
  </w:num>
  <w:num w:numId="9">
    <w:abstractNumId w:val="0"/>
  </w:num>
  <w:num w:numId="10">
    <w:abstractNumId w:val="13"/>
  </w:num>
  <w:num w:numId="11">
    <w:abstractNumId w:val="12"/>
  </w:num>
  <w:num w:numId="12">
    <w:abstractNumId w:val="18"/>
  </w:num>
  <w:num w:numId="13">
    <w:abstractNumId w:val="10"/>
  </w:num>
  <w:num w:numId="14">
    <w:abstractNumId w:val="8"/>
  </w:num>
  <w:num w:numId="15">
    <w:abstractNumId w:val="9"/>
  </w:num>
  <w:num w:numId="16">
    <w:abstractNumId w:val="2"/>
  </w:num>
  <w:num w:numId="17">
    <w:abstractNumId w:val="5"/>
  </w:num>
  <w:num w:numId="18">
    <w:abstractNumId w:val="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B61133"/>
    <w:rsid w:val="0001454F"/>
    <w:rsid w:val="000E610B"/>
    <w:rsid w:val="001B4202"/>
    <w:rsid w:val="00214F32"/>
    <w:rsid w:val="0032434F"/>
    <w:rsid w:val="00347551"/>
    <w:rsid w:val="003765E7"/>
    <w:rsid w:val="003873C3"/>
    <w:rsid w:val="003B4C5E"/>
    <w:rsid w:val="003B519B"/>
    <w:rsid w:val="003D783F"/>
    <w:rsid w:val="00445F49"/>
    <w:rsid w:val="0045753A"/>
    <w:rsid w:val="004D241E"/>
    <w:rsid w:val="004F15DC"/>
    <w:rsid w:val="0054116A"/>
    <w:rsid w:val="005C7788"/>
    <w:rsid w:val="00632568"/>
    <w:rsid w:val="00681115"/>
    <w:rsid w:val="00685A9D"/>
    <w:rsid w:val="006F3A3B"/>
    <w:rsid w:val="00701584"/>
    <w:rsid w:val="00713CF8"/>
    <w:rsid w:val="007F50A4"/>
    <w:rsid w:val="008C5437"/>
    <w:rsid w:val="008D4DEE"/>
    <w:rsid w:val="008E08D6"/>
    <w:rsid w:val="008F15C7"/>
    <w:rsid w:val="00993C30"/>
    <w:rsid w:val="009B45EB"/>
    <w:rsid w:val="009B6DE3"/>
    <w:rsid w:val="00A65849"/>
    <w:rsid w:val="00B61133"/>
    <w:rsid w:val="00BD3B02"/>
    <w:rsid w:val="00BF7B7E"/>
    <w:rsid w:val="00C5372B"/>
    <w:rsid w:val="00CA7233"/>
    <w:rsid w:val="00CB13F9"/>
    <w:rsid w:val="00D51BB3"/>
    <w:rsid w:val="00D671DA"/>
    <w:rsid w:val="00D92AEB"/>
    <w:rsid w:val="00E13567"/>
    <w:rsid w:val="00E35AE1"/>
    <w:rsid w:val="00EE1009"/>
    <w:rsid w:val="00EF468F"/>
    <w:rsid w:val="00F44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DC"/>
  </w:style>
  <w:style w:type="paragraph" w:styleId="Heading1">
    <w:name w:val="heading 1"/>
    <w:basedOn w:val="Normal"/>
    <w:next w:val="Normal"/>
    <w:link w:val="Heading1Char"/>
    <w:uiPriority w:val="99"/>
    <w:qFormat/>
    <w:rsid w:val="003D783F"/>
    <w:pPr>
      <w:keepNext/>
      <w:spacing w:after="0" w:line="240" w:lineRule="auto"/>
      <w:jc w:val="center"/>
      <w:outlineLvl w:val="0"/>
    </w:pPr>
    <w:rPr>
      <w:rFonts w:ascii="Times New Roman" w:eastAsia="Times New Roman" w:hAnsi="Times New Roman" w:cs="Times New Roman"/>
      <w:b/>
      <w:szCs w:val="24"/>
      <w:lang w:val="en-GB"/>
    </w:rPr>
  </w:style>
  <w:style w:type="paragraph" w:styleId="Heading2">
    <w:name w:val="heading 2"/>
    <w:basedOn w:val="Normal"/>
    <w:next w:val="Normal"/>
    <w:link w:val="Heading2Char"/>
    <w:uiPriority w:val="99"/>
    <w:qFormat/>
    <w:rsid w:val="003D783F"/>
    <w:pPr>
      <w:keepNext/>
      <w:widowControl w:val="0"/>
      <w:autoSpaceDE w:val="0"/>
      <w:autoSpaceDN w:val="0"/>
      <w:adjustRightInd w:val="0"/>
      <w:spacing w:before="1" w:after="0" w:line="240" w:lineRule="auto"/>
      <w:ind w:right="-154"/>
      <w:jc w:val="center"/>
      <w:outlineLvl w:val="1"/>
    </w:pPr>
    <w:rPr>
      <w:rFonts w:ascii="Times New Roman" w:eastAsia="Times New Roman" w:hAnsi="Times New Roman" w:cs="Times New Roman"/>
      <w:b/>
      <w:szCs w:val="24"/>
      <w:lang w:val="en-GB"/>
    </w:rPr>
  </w:style>
  <w:style w:type="paragraph" w:styleId="Heading3">
    <w:name w:val="heading 3"/>
    <w:basedOn w:val="Normal"/>
    <w:next w:val="Normal"/>
    <w:link w:val="Heading3Char"/>
    <w:uiPriority w:val="99"/>
    <w:qFormat/>
    <w:rsid w:val="003D783F"/>
    <w:pPr>
      <w:keepNext/>
      <w:spacing w:after="0" w:line="240" w:lineRule="auto"/>
      <w:jc w:val="center"/>
      <w:outlineLvl w:val="2"/>
    </w:pPr>
    <w:rPr>
      <w:rFonts w:ascii="Times New Roman" w:eastAsia="Times New Roman" w:hAnsi="Times New Roman" w:cs="Times New Roman"/>
      <w:b/>
      <w:bCs/>
      <w:sz w:val="24"/>
      <w:szCs w:val="24"/>
      <w:lang w:val="en-GB"/>
    </w:rPr>
  </w:style>
  <w:style w:type="paragraph" w:styleId="Heading4">
    <w:name w:val="heading 4"/>
    <w:basedOn w:val="Normal"/>
    <w:next w:val="Normal"/>
    <w:link w:val="Heading4Char"/>
    <w:uiPriority w:val="99"/>
    <w:qFormat/>
    <w:rsid w:val="003D783F"/>
    <w:pPr>
      <w:keepNext/>
      <w:spacing w:after="0" w:line="240" w:lineRule="auto"/>
      <w:outlineLvl w:val="3"/>
    </w:pPr>
    <w:rPr>
      <w:rFonts w:ascii="Times New Roman" w:eastAsia="Times New Roman" w:hAnsi="Times New Roman" w:cs="Times New Roman"/>
      <w:b/>
      <w:bCs/>
      <w:sz w:val="24"/>
      <w:szCs w:val="24"/>
      <w:lang w:val="en-GB"/>
    </w:rPr>
  </w:style>
  <w:style w:type="paragraph" w:styleId="Heading5">
    <w:name w:val="heading 5"/>
    <w:basedOn w:val="Normal"/>
    <w:next w:val="Normal"/>
    <w:link w:val="Heading5Char"/>
    <w:uiPriority w:val="99"/>
    <w:qFormat/>
    <w:rsid w:val="003D783F"/>
    <w:pPr>
      <w:keepNext/>
      <w:spacing w:after="0" w:line="240" w:lineRule="auto"/>
      <w:jc w:val="center"/>
      <w:outlineLvl w:val="4"/>
    </w:pPr>
    <w:rPr>
      <w:rFonts w:ascii="Times New Roman" w:eastAsia="Times New Roman" w:hAnsi="Times New Roman" w:cs="Times New Roman"/>
      <w:b/>
      <w:bCs/>
      <w:w w:val="97"/>
      <w:sz w:val="28"/>
      <w:szCs w:val="40"/>
      <w:lang w:val="en-GB"/>
    </w:rPr>
  </w:style>
  <w:style w:type="paragraph" w:styleId="Heading6">
    <w:name w:val="heading 6"/>
    <w:basedOn w:val="Normal"/>
    <w:next w:val="Normal"/>
    <w:link w:val="Heading6Char"/>
    <w:uiPriority w:val="99"/>
    <w:qFormat/>
    <w:rsid w:val="003D783F"/>
    <w:pPr>
      <w:keepNext/>
      <w:widowControl w:val="0"/>
      <w:autoSpaceDE w:val="0"/>
      <w:autoSpaceDN w:val="0"/>
      <w:adjustRightInd w:val="0"/>
      <w:spacing w:before="437" w:after="0" w:line="460" w:lineRule="exact"/>
      <w:ind w:left="1418"/>
      <w:jc w:val="center"/>
      <w:outlineLvl w:val="5"/>
    </w:pPr>
    <w:rPr>
      <w:rFonts w:ascii="Times New Roman" w:eastAsia="Times New Roman" w:hAnsi="Times New Roman" w:cs="Times New Roman"/>
      <w:b/>
      <w:bCs/>
      <w:w w:val="97"/>
      <w:sz w:val="28"/>
      <w:szCs w:val="40"/>
      <w:lang w:val="en-GB"/>
    </w:rPr>
  </w:style>
  <w:style w:type="paragraph" w:styleId="Heading7">
    <w:name w:val="heading 7"/>
    <w:basedOn w:val="Normal"/>
    <w:next w:val="Normal"/>
    <w:link w:val="Heading7Char"/>
    <w:uiPriority w:val="99"/>
    <w:qFormat/>
    <w:rsid w:val="003D783F"/>
    <w:pPr>
      <w:keepNext/>
      <w:widowControl w:val="0"/>
      <w:autoSpaceDE w:val="0"/>
      <w:autoSpaceDN w:val="0"/>
      <w:adjustRightInd w:val="0"/>
      <w:spacing w:before="58" w:after="0" w:line="240" w:lineRule="auto"/>
      <w:jc w:val="both"/>
      <w:outlineLvl w:val="6"/>
    </w:pPr>
    <w:rPr>
      <w:rFonts w:ascii="Times New Roman" w:eastAsia="Times New Roman" w:hAnsi="Times New Roman" w:cs="Times New Roman"/>
      <w:b/>
      <w:bCs/>
      <w:color w:val="000000"/>
      <w:spacing w:val="-2"/>
      <w:szCs w:val="18"/>
      <w:lang w:val="en-GB"/>
    </w:rPr>
  </w:style>
  <w:style w:type="paragraph" w:styleId="Heading8">
    <w:name w:val="heading 8"/>
    <w:basedOn w:val="Normal"/>
    <w:next w:val="Normal"/>
    <w:link w:val="Heading8Char"/>
    <w:uiPriority w:val="99"/>
    <w:qFormat/>
    <w:rsid w:val="003D783F"/>
    <w:pPr>
      <w:keepNext/>
      <w:spacing w:after="0" w:line="240" w:lineRule="auto"/>
      <w:jc w:val="right"/>
      <w:outlineLvl w:val="7"/>
    </w:pPr>
    <w:rPr>
      <w:rFonts w:ascii="Arial" w:eastAsia="Times New Roman" w:hAnsi="Arial" w:cs="Arial"/>
      <w:b/>
      <w:bCs/>
      <w:sz w:val="16"/>
      <w:szCs w:val="16"/>
      <w:lang w:val="en-GB"/>
    </w:rPr>
  </w:style>
  <w:style w:type="paragraph" w:styleId="Heading9">
    <w:name w:val="heading 9"/>
    <w:basedOn w:val="Normal"/>
    <w:next w:val="Normal"/>
    <w:link w:val="Heading9Char"/>
    <w:uiPriority w:val="99"/>
    <w:qFormat/>
    <w:rsid w:val="003D783F"/>
    <w:pPr>
      <w:keepNext/>
      <w:widowControl w:val="0"/>
      <w:autoSpaceDE w:val="0"/>
      <w:autoSpaceDN w:val="0"/>
      <w:adjustRightInd w:val="0"/>
      <w:spacing w:before="206" w:after="0" w:line="240" w:lineRule="auto"/>
      <w:outlineLvl w:val="8"/>
    </w:pPr>
    <w:rPr>
      <w:rFonts w:ascii="Times New Roman" w:eastAsia="Times New Roman" w:hAnsi="Times New Roman" w:cs="Times New Roman"/>
      <w:b/>
      <w:bCs/>
      <w:color w:val="000000"/>
      <w:spacing w:val="-2"/>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33"/>
  </w:style>
  <w:style w:type="paragraph" w:styleId="Footer">
    <w:name w:val="footer"/>
    <w:basedOn w:val="Normal"/>
    <w:link w:val="FooterChar"/>
    <w:uiPriority w:val="99"/>
    <w:unhideWhenUsed/>
    <w:rsid w:val="00B61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33"/>
  </w:style>
  <w:style w:type="character" w:styleId="Hyperlink">
    <w:name w:val="Hyperlink"/>
    <w:basedOn w:val="DefaultParagraphFont"/>
    <w:uiPriority w:val="99"/>
    <w:unhideWhenUsed/>
    <w:rsid w:val="00B61133"/>
    <w:rPr>
      <w:color w:val="0563C1" w:themeColor="hyperlink"/>
      <w:u w:val="single"/>
    </w:rPr>
  </w:style>
  <w:style w:type="paragraph" w:styleId="ListParagraph">
    <w:name w:val="List Paragraph"/>
    <w:basedOn w:val="Normal"/>
    <w:link w:val="ListParagraphChar"/>
    <w:uiPriority w:val="34"/>
    <w:qFormat/>
    <w:rsid w:val="00B61133"/>
    <w:pPr>
      <w:ind w:left="720"/>
      <w:contextualSpacing/>
    </w:pPr>
  </w:style>
  <w:style w:type="character" w:customStyle="1" w:styleId="Heading1Char">
    <w:name w:val="Heading 1 Char"/>
    <w:basedOn w:val="DefaultParagraphFont"/>
    <w:link w:val="Heading1"/>
    <w:uiPriority w:val="99"/>
    <w:rsid w:val="003D783F"/>
    <w:rPr>
      <w:rFonts w:ascii="Times New Roman" w:eastAsia="Times New Roman" w:hAnsi="Times New Roman" w:cs="Times New Roman"/>
      <w:b/>
      <w:szCs w:val="24"/>
      <w:lang w:val="en-GB"/>
    </w:rPr>
  </w:style>
  <w:style w:type="character" w:customStyle="1" w:styleId="Heading2Char">
    <w:name w:val="Heading 2 Char"/>
    <w:basedOn w:val="DefaultParagraphFont"/>
    <w:link w:val="Heading2"/>
    <w:uiPriority w:val="99"/>
    <w:rsid w:val="003D783F"/>
    <w:rPr>
      <w:rFonts w:ascii="Times New Roman" w:eastAsia="Times New Roman" w:hAnsi="Times New Roman" w:cs="Times New Roman"/>
      <w:b/>
      <w:szCs w:val="24"/>
      <w:lang w:val="en-GB"/>
    </w:rPr>
  </w:style>
  <w:style w:type="character" w:customStyle="1" w:styleId="Heading3Char">
    <w:name w:val="Heading 3 Char"/>
    <w:basedOn w:val="DefaultParagraphFont"/>
    <w:link w:val="Heading3"/>
    <w:uiPriority w:val="99"/>
    <w:rsid w:val="003D783F"/>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uiPriority w:val="99"/>
    <w:rsid w:val="003D783F"/>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uiPriority w:val="99"/>
    <w:rsid w:val="003D783F"/>
    <w:rPr>
      <w:rFonts w:ascii="Times New Roman" w:eastAsia="Times New Roman" w:hAnsi="Times New Roman" w:cs="Times New Roman"/>
      <w:b/>
      <w:bCs/>
      <w:w w:val="97"/>
      <w:sz w:val="28"/>
      <w:szCs w:val="40"/>
      <w:lang w:val="en-GB"/>
    </w:rPr>
  </w:style>
  <w:style w:type="character" w:customStyle="1" w:styleId="Heading6Char">
    <w:name w:val="Heading 6 Char"/>
    <w:basedOn w:val="DefaultParagraphFont"/>
    <w:link w:val="Heading6"/>
    <w:uiPriority w:val="99"/>
    <w:rsid w:val="003D783F"/>
    <w:rPr>
      <w:rFonts w:ascii="Times New Roman" w:eastAsia="Times New Roman" w:hAnsi="Times New Roman" w:cs="Times New Roman"/>
      <w:b/>
      <w:bCs/>
      <w:w w:val="97"/>
      <w:sz w:val="28"/>
      <w:szCs w:val="40"/>
      <w:lang w:val="en-GB"/>
    </w:rPr>
  </w:style>
  <w:style w:type="character" w:customStyle="1" w:styleId="Heading7Char">
    <w:name w:val="Heading 7 Char"/>
    <w:basedOn w:val="DefaultParagraphFont"/>
    <w:link w:val="Heading7"/>
    <w:uiPriority w:val="99"/>
    <w:rsid w:val="003D783F"/>
    <w:rPr>
      <w:rFonts w:ascii="Times New Roman" w:eastAsia="Times New Roman" w:hAnsi="Times New Roman" w:cs="Times New Roman"/>
      <w:b/>
      <w:bCs/>
      <w:color w:val="000000"/>
      <w:spacing w:val="-2"/>
      <w:szCs w:val="18"/>
      <w:lang w:val="en-GB"/>
    </w:rPr>
  </w:style>
  <w:style w:type="character" w:customStyle="1" w:styleId="Heading8Char">
    <w:name w:val="Heading 8 Char"/>
    <w:basedOn w:val="DefaultParagraphFont"/>
    <w:link w:val="Heading8"/>
    <w:uiPriority w:val="99"/>
    <w:rsid w:val="003D783F"/>
    <w:rPr>
      <w:rFonts w:ascii="Arial" w:eastAsia="Times New Roman" w:hAnsi="Arial" w:cs="Arial"/>
      <w:b/>
      <w:bCs/>
      <w:sz w:val="16"/>
      <w:szCs w:val="16"/>
      <w:lang w:val="en-GB"/>
    </w:rPr>
  </w:style>
  <w:style w:type="character" w:customStyle="1" w:styleId="Heading9Char">
    <w:name w:val="Heading 9 Char"/>
    <w:basedOn w:val="DefaultParagraphFont"/>
    <w:link w:val="Heading9"/>
    <w:uiPriority w:val="99"/>
    <w:rsid w:val="003D783F"/>
    <w:rPr>
      <w:rFonts w:ascii="Times New Roman" w:eastAsia="Times New Roman" w:hAnsi="Times New Roman" w:cs="Times New Roman"/>
      <w:b/>
      <w:bCs/>
      <w:color w:val="000000"/>
      <w:spacing w:val="-2"/>
      <w:szCs w:val="18"/>
      <w:lang w:val="en-GB"/>
    </w:rPr>
  </w:style>
  <w:style w:type="numbering" w:customStyle="1" w:styleId="NoList1">
    <w:name w:val="No List1"/>
    <w:next w:val="NoList"/>
    <w:uiPriority w:val="99"/>
    <w:semiHidden/>
    <w:unhideWhenUsed/>
    <w:rsid w:val="003D783F"/>
  </w:style>
  <w:style w:type="paragraph" w:styleId="BodyTextIndent">
    <w:name w:val="Body Text Indent"/>
    <w:basedOn w:val="Normal"/>
    <w:link w:val="BodyTextIndentChar"/>
    <w:uiPriority w:val="99"/>
    <w:rsid w:val="003D783F"/>
    <w:pPr>
      <w:spacing w:after="0" w:line="240" w:lineRule="auto"/>
      <w:ind w:left="2160"/>
      <w:jc w:val="center"/>
    </w:pPr>
    <w:rPr>
      <w:rFonts w:ascii="Times New Roman" w:eastAsia="Times New Roman" w:hAnsi="Times New Roman" w:cs="Times New Roman"/>
      <w:b/>
      <w:szCs w:val="24"/>
      <w:lang w:val="en-GB"/>
    </w:rPr>
  </w:style>
  <w:style w:type="character" w:customStyle="1" w:styleId="BodyTextIndentChar">
    <w:name w:val="Body Text Indent Char"/>
    <w:basedOn w:val="DefaultParagraphFont"/>
    <w:link w:val="BodyTextIndent"/>
    <w:uiPriority w:val="99"/>
    <w:rsid w:val="003D783F"/>
    <w:rPr>
      <w:rFonts w:ascii="Times New Roman" w:eastAsia="Times New Roman" w:hAnsi="Times New Roman" w:cs="Times New Roman"/>
      <w:b/>
      <w:szCs w:val="24"/>
      <w:lang w:val="en-GB"/>
    </w:rPr>
  </w:style>
  <w:style w:type="character" w:styleId="PageNumber">
    <w:name w:val="page number"/>
    <w:basedOn w:val="DefaultParagraphFont"/>
    <w:rsid w:val="003D783F"/>
    <w:rPr>
      <w:rFonts w:cs="Times New Roman"/>
    </w:rPr>
  </w:style>
  <w:style w:type="paragraph" w:customStyle="1" w:styleId="Text">
    <w:name w:val="Text"/>
    <w:basedOn w:val="Normal"/>
    <w:uiPriority w:val="99"/>
    <w:rsid w:val="003D783F"/>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val="en-GB" w:eastAsia="en-IE"/>
    </w:rPr>
  </w:style>
  <w:style w:type="paragraph" w:styleId="BodyText">
    <w:name w:val="Body Text"/>
    <w:aliases w:val="b"/>
    <w:basedOn w:val="Normal"/>
    <w:link w:val="BodyTextChar"/>
    <w:uiPriority w:val="99"/>
    <w:rsid w:val="003D783F"/>
    <w:pPr>
      <w:widowControl w:val="0"/>
      <w:autoSpaceDE w:val="0"/>
      <w:autoSpaceDN w:val="0"/>
      <w:adjustRightInd w:val="0"/>
      <w:spacing w:before="1" w:after="0" w:line="207" w:lineRule="exact"/>
    </w:pPr>
    <w:rPr>
      <w:rFonts w:ascii="Arial" w:eastAsia="Times New Roman" w:hAnsi="Arial" w:cs="Arial"/>
      <w:color w:val="000000"/>
      <w:spacing w:val="-1"/>
      <w:sz w:val="18"/>
      <w:szCs w:val="18"/>
      <w:lang w:val="en-GB"/>
    </w:rPr>
  </w:style>
  <w:style w:type="character" w:customStyle="1" w:styleId="BodyTextChar">
    <w:name w:val="Body Text Char"/>
    <w:aliases w:val="b Char"/>
    <w:basedOn w:val="DefaultParagraphFont"/>
    <w:link w:val="BodyText"/>
    <w:uiPriority w:val="99"/>
    <w:rsid w:val="003D783F"/>
    <w:rPr>
      <w:rFonts w:ascii="Arial" w:eastAsia="Times New Roman" w:hAnsi="Arial" w:cs="Arial"/>
      <w:color w:val="000000"/>
      <w:spacing w:val="-1"/>
      <w:sz w:val="18"/>
      <w:szCs w:val="18"/>
      <w:lang w:val="en-GB"/>
    </w:rPr>
  </w:style>
  <w:style w:type="paragraph" w:styleId="BodyText2">
    <w:name w:val="Body Text 2"/>
    <w:basedOn w:val="Normal"/>
    <w:link w:val="BodyText2Char"/>
    <w:uiPriority w:val="99"/>
    <w:rsid w:val="003D783F"/>
    <w:pPr>
      <w:widowControl w:val="0"/>
      <w:autoSpaceDE w:val="0"/>
      <w:autoSpaceDN w:val="0"/>
      <w:adjustRightInd w:val="0"/>
      <w:spacing w:after="0" w:line="240" w:lineRule="auto"/>
      <w:jc w:val="both"/>
    </w:pPr>
    <w:rPr>
      <w:rFonts w:ascii="Arial" w:eastAsia="Times New Roman" w:hAnsi="Arial" w:cs="Arial"/>
      <w:color w:val="000000"/>
      <w:spacing w:val="-1"/>
      <w:sz w:val="18"/>
      <w:szCs w:val="18"/>
      <w:lang w:val="en-GB"/>
    </w:rPr>
  </w:style>
  <w:style w:type="character" w:customStyle="1" w:styleId="BodyText2Char">
    <w:name w:val="Body Text 2 Char"/>
    <w:basedOn w:val="DefaultParagraphFont"/>
    <w:link w:val="BodyText2"/>
    <w:uiPriority w:val="99"/>
    <w:rsid w:val="003D783F"/>
    <w:rPr>
      <w:rFonts w:ascii="Arial" w:eastAsia="Times New Roman" w:hAnsi="Arial" w:cs="Arial"/>
      <w:color w:val="000000"/>
      <w:spacing w:val="-1"/>
      <w:sz w:val="18"/>
      <w:szCs w:val="18"/>
      <w:lang w:val="en-GB"/>
    </w:rPr>
  </w:style>
  <w:style w:type="paragraph" w:customStyle="1" w:styleId="Accountstext">
    <w:name w:val="Accounts text"/>
    <w:basedOn w:val="Normal"/>
    <w:uiPriority w:val="99"/>
    <w:rsid w:val="003D783F"/>
    <w:pPr>
      <w:overflowPunct w:val="0"/>
      <w:autoSpaceDE w:val="0"/>
      <w:autoSpaceDN w:val="0"/>
      <w:adjustRightInd w:val="0"/>
      <w:spacing w:after="0" w:line="240" w:lineRule="auto"/>
      <w:textAlignment w:val="baseline"/>
    </w:pPr>
    <w:rPr>
      <w:rFonts w:ascii="Times" w:eastAsia="Times New Roman" w:hAnsi="Times" w:cs="Times New Roman"/>
      <w:szCs w:val="20"/>
      <w:lang w:val="en-GB" w:eastAsia="en-IE"/>
    </w:rPr>
  </w:style>
  <w:style w:type="paragraph" w:styleId="Index1">
    <w:name w:val="index 1"/>
    <w:basedOn w:val="Normal"/>
    <w:next w:val="Normal"/>
    <w:autoRedefine/>
    <w:uiPriority w:val="99"/>
    <w:semiHidden/>
    <w:rsid w:val="003D783F"/>
    <w:pPr>
      <w:spacing w:after="0" w:line="320" w:lineRule="exact"/>
    </w:pPr>
    <w:rPr>
      <w:rFonts w:ascii="Century Schoolbook" w:eastAsia="Times New Roman" w:hAnsi="Century Schoolbook" w:cs="Times New Roman"/>
      <w:szCs w:val="20"/>
      <w:lang w:val="en-GB"/>
    </w:rPr>
  </w:style>
  <w:style w:type="paragraph" w:customStyle="1" w:styleId="Subject">
    <w:name w:val="Subject"/>
    <w:basedOn w:val="Normal"/>
    <w:uiPriority w:val="99"/>
    <w:rsid w:val="003D783F"/>
    <w:pPr>
      <w:widowControl w:val="0"/>
      <w:spacing w:after="240" w:line="240" w:lineRule="auto"/>
    </w:pPr>
    <w:rPr>
      <w:rFonts w:ascii="Times New Roman Bold" w:eastAsia="Times New Roman" w:hAnsi="Times New Roman Bold" w:cs="Times New Roman"/>
      <w:b/>
      <w:bCs/>
      <w:szCs w:val="20"/>
      <w:lang w:val="en-IE"/>
    </w:rPr>
  </w:style>
  <w:style w:type="paragraph" w:customStyle="1" w:styleId="xl27">
    <w:name w:val="xl27"/>
    <w:basedOn w:val="Normal"/>
    <w:uiPriority w:val="99"/>
    <w:rsid w:val="003D783F"/>
    <w:pPr>
      <w:spacing w:before="100" w:beforeAutospacing="1" w:after="100" w:afterAutospacing="1" w:line="240" w:lineRule="auto"/>
    </w:pPr>
    <w:rPr>
      <w:rFonts w:ascii="Times New Roman" w:eastAsia="Times New Roman" w:hAnsi="Times New Roman" w:cs="Times New Roman"/>
      <w:sz w:val="28"/>
      <w:szCs w:val="28"/>
      <w:lang w:val="en-GB"/>
    </w:rPr>
  </w:style>
  <w:style w:type="paragraph" w:customStyle="1" w:styleId="p31">
    <w:name w:val="p31"/>
    <w:basedOn w:val="Normal"/>
    <w:uiPriority w:val="99"/>
    <w:rsid w:val="003D783F"/>
    <w:pPr>
      <w:widowControl w:val="0"/>
      <w:tabs>
        <w:tab w:val="bar" w:pos="-198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GB"/>
    </w:rPr>
  </w:style>
  <w:style w:type="paragraph" w:styleId="BodyText3">
    <w:name w:val="Body Text 3"/>
    <w:basedOn w:val="Normal"/>
    <w:link w:val="BodyText3Char"/>
    <w:uiPriority w:val="99"/>
    <w:rsid w:val="003D783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GB"/>
    </w:rPr>
  </w:style>
  <w:style w:type="character" w:customStyle="1" w:styleId="BodyText3Char">
    <w:name w:val="Body Text 3 Char"/>
    <w:basedOn w:val="DefaultParagraphFont"/>
    <w:link w:val="BodyText3"/>
    <w:uiPriority w:val="99"/>
    <w:rsid w:val="003D783F"/>
    <w:rPr>
      <w:rFonts w:ascii="Times New Roman" w:eastAsia="Times New Roman" w:hAnsi="Times New Roman" w:cs="Times New Roman"/>
      <w:sz w:val="24"/>
      <w:szCs w:val="24"/>
      <w:lang w:val="en-GB"/>
    </w:rPr>
  </w:style>
  <w:style w:type="paragraph" w:styleId="Date">
    <w:name w:val="Date"/>
    <w:basedOn w:val="Normal"/>
    <w:next w:val="Normal"/>
    <w:link w:val="DateChar"/>
    <w:uiPriority w:val="99"/>
    <w:rsid w:val="003D783F"/>
    <w:pPr>
      <w:spacing w:after="0" w:line="240" w:lineRule="atLeast"/>
    </w:pPr>
    <w:rPr>
      <w:rFonts w:ascii="Arial" w:eastAsia="華康中黑體(P)" w:hAnsi="Arial" w:cs="Times New Roman"/>
      <w:lang w:eastAsia="ko-KR"/>
    </w:rPr>
  </w:style>
  <w:style w:type="character" w:customStyle="1" w:styleId="DateChar">
    <w:name w:val="Date Char"/>
    <w:basedOn w:val="DefaultParagraphFont"/>
    <w:link w:val="Date"/>
    <w:uiPriority w:val="99"/>
    <w:rsid w:val="003D783F"/>
    <w:rPr>
      <w:rFonts w:ascii="Arial" w:eastAsia="華康中黑體(P)" w:hAnsi="Arial" w:cs="Times New Roman"/>
      <w:lang w:eastAsia="ko-KR"/>
    </w:rPr>
  </w:style>
  <w:style w:type="paragraph" w:styleId="NormalWeb">
    <w:name w:val="Normal (Web)"/>
    <w:basedOn w:val="Normal"/>
    <w:uiPriority w:val="99"/>
    <w:rsid w:val="003D783F"/>
    <w:pPr>
      <w:spacing w:before="100" w:beforeAutospacing="1" w:after="100" w:afterAutospacing="1" w:line="240" w:lineRule="auto"/>
    </w:pPr>
    <w:rPr>
      <w:rFonts w:ascii="Arial Unicode MS" w:eastAsia="Times New Roman" w:hAnsi="Arial Unicode MS" w:cs="Arial Unicode MS"/>
      <w:sz w:val="24"/>
      <w:szCs w:val="24"/>
    </w:rPr>
  </w:style>
  <w:style w:type="paragraph" w:styleId="BalloonText">
    <w:name w:val="Balloon Text"/>
    <w:basedOn w:val="Normal"/>
    <w:link w:val="BalloonTextChar"/>
    <w:uiPriority w:val="99"/>
    <w:semiHidden/>
    <w:rsid w:val="003D783F"/>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3D783F"/>
    <w:rPr>
      <w:rFonts w:ascii="Tahoma" w:eastAsia="Times New Roman" w:hAnsi="Tahoma" w:cs="Tahoma"/>
      <w:sz w:val="16"/>
      <w:szCs w:val="16"/>
      <w:lang w:val="en-GB"/>
    </w:rPr>
  </w:style>
  <w:style w:type="paragraph" w:customStyle="1" w:styleId="xl35">
    <w:name w:val="xl35"/>
    <w:basedOn w:val="Normal"/>
    <w:uiPriority w:val="99"/>
    <w:rsid w:val="003D783F"/>
    <w:pPr>
      <w:spacing w:before="100" w:beforeAutospacing="1" w:after="100" w:afterAutospacing="1" w:line="240" w:lineRule="auto"/>
      <w:jc w:val="right"/>
    </w:pPr>
    <w:rPr>
      <w:rFonts w:ascii="Times New Roman" w:eastAsia="Times New Roman" w:hAnsi="Times New Roman" w:cs="Times New Roman"/>
      <w:b/>
      <w:bCs/>
      <w:sz w:val="16"/>
      <w:szCs w:val="16"/>
      <w:lang w:val="en-GB"/>
    </w:rPr>
  </w:style>
  <w:style w:type="paragraph" w:customStyle="1" w:styleId="bulls">
    <w:name w:val="bulls"/>
    <w:basedOn w:val="Normal"/>
    <w:uiPriority w:val="99"/>
    <w:rsid w:val="003D783F"/>
    <w:pPr>
      <w:spacing w:after="0" w:line="240" w:lineRule="auto"/>
      <w:ind w:left="850" w:hanging="425"/>
      <w:jc w:val="both"/>
    </w:pPr>
    <w:rPr>
      <w:rFonts w:ascii="Times New Roman" w:eastAsia="Times New Roman" w:hAnsi="Times New Roman" w:cs="Times New Roman"/>
      <w:szCs w:val="20"/>
      <w:lang w:val="en-GB"/>
    </w:rPr>
  </w:style>
  <w:style w:type="paragraph" w:customStyle="1" w:styleId="Heading1acc">
    <w:name w:val="Heading 1(acc)"/>
    <w:basedOn w:val="Normal"/>
    <w:next w:val="Normal"/>
    <w:uiPriority w:val="99"/>
    <w:rsid w:val="003D783F"/>
    <w:pPr>
      <w:keepNext/>
      <w:spacing w:before="120" w:after="0" w:line="240" w:lineRule="auto"/>
    </w:pPr>
    <w:rPr>
      <w:rFonts w:ascii="Arial" w:eastAsia="Times New Roman" w:hAnsi="Arial" w:cs="Times New Roman"/>
      <w:b/>
      <w:szCs w:val="24"/>
      <w:lang w:val="en-GB"/>
    </w:rPr>
  </w:style>
  <w:style w:type="paragraph" w:styleId="TOC3">
    <w:name w:val="toc 3"/>
    <w:basedOn w:val="Normal"/>
    <w:next w:val="Normal"/>
    <w:uiPriority w:val="99"/>
    <w:semiHidden/>
    <w:rsid w:val="003D783F"/>
    <w:pPr>
      <w:tabs>
        <w:tab w:val="left" w:pos="1418"/>
        <w:tab w:val="right" w:leader="dot" w:pos="8306"/>
      </w:tabs>
      <w:spacing w:after="0" w:line="240" w:lineRule="auto"/>
      <w:ind w:left="1418" w:hanging="709"/>
      <w:jc w:val="both"/>
    </w:pPr>
    <w:rPr>
      <w:rFonts w:ascii="Times New Roman" w:eastAsia="Times New Roman" w:hAnsi="Times New Roman" w:cs="Times New Roman"/>
      <w:szCs w:val="20"/>
      <w:lang w:val="en-GB" w:eastAsia="en-GB"/>
    </w:rPr>
  </w:style>
  <w:style w:type="paragraph" w:customStyle="1" w:styleId="xl24">
    <w:name w:val="xl24"/>
    <w:basedOn w:val="Normal"/>
    <w:uiPriority w:val="99"/>
    <w:rsid w:val="003D783F"/>
    <w:pPr>
      <w:spacing w:before="100" w:beforeAutospacing="1" w:after="100" w:afterAutospacing="1" w:line="240" w:lineRule="auto"/>
      <w:jc w:val="center"/>
    </w:pPr>
    <w:rPr>
      <w:rFonts w:ascii="Times New Roman" w:eastAsia="Times New Roman" w:hAnsi="Times New Roman" w:cs="Times New Roman"/>
      <w:lang w:val="en-GB"/>
    </w:rPr>
  </w:style>
  <w:style w:type="paragraph" w:customStyle="1" w:styleId="xl25">
    <w:name w:val="xl25"/>
    <w:basedOn w:val="Normal"/>
    <w:uiPriority w:val="99"/>
    <w:rsid w:val="003D783F"/>
    <w:pPr>
      <w:spacing w:before="100" w:beforeAutospacing="1" w:after="100" w:afterAutospacing="1" w:line="240" w:lineRule="auto"/>
    </w:pPr>
    <w:rPr>
      <w:rFonts w:ascii="Times New Roman" w:eastAsia="Times New Roman" w:hAnsi="Times New Roman" w:cs="Times New Roman"/>
      <w:lang w:val="en-GB"/>
    </w:rPr>
  </w:style>
  <w:style w:type="paragraph" w:customStyle="1" w:styleId="xl26">
    <w:name w:val="xl26"/>
    <w:basedOn w:val="Normal"/>
    <w:uiPriority w:val="99"/>
    <w:rsid w:val="003D783F"/>
    <w:pPr>
      <w:spacing w:before="100" w:beforeAutospacing="1" w:after="100" w:afterAutospacing="1" w:line="240" w:lineRule="auto"/>
    </w:pPr>
    <w:rPr>
      <w:rFonts w:ascii="Times New Roman" w:eastAsia="Times New Roman" w:hAnsi="Times New Roman" w:cs="Times New Roman"/>
      <w:b/>
      <w:bCs/>
      <w:lang w:val="en-GB"/>
    </w:rPr>
  </w:style>
  <w:style w:type="paragraph" w:customStyle="1" w:styleId="xl28">
    <w:name w:val="xl28"/>
    <w:basedOn w:val="Normal"/>
    <w:uiPriority w:val="99"/>
    <w:rsid w:val="003D783F"/>
    <w:pPr>
      <w:spacing w:before="100" w:beforeAutospacing="1" w:after="100" w:afterAutospacing="1" w:line="240" w:lineRule="auto"/>
      <w:jc w:val="right"/>
    </w:pPr>
    <w:rPr>
      <w:rFonts w:ascii="Times New Roman" w:eastAsia="Times New Roman" w:hAnsi="Times New Roman" w:cs="Times New Roman"/>
      <w:lang w:val="en-GB"/>
    </w:rPr>
  </w:style>
  <w:style w:type="paragraph" w:customStyle="1" w:styleId="xl29">
    <w:name w:val="xl29"/>
    <w:basedOn w:val="Normal"/>
    <w:uiPriority w:val="99"/>
    <w:rsid w:val="003D783F"/>
    <w:pPr>
      <w:spacing w:before="100" w:beforeAutospacing="1" w:after="100" w:afterAutospacing="1" w:line="240" w:lineRule="auto"/>
    </w:pPr>
    <w:rPr>
      <w:rFonts w:ascii="Times New Roman" w:eastAsia="Times New Roman" w:hAnsi="Times New Roman" w:cs="Times New Roman"/>
      <w:lang w:val="en-GB"/>
    </w:rPr>
  </w:style>
  <w:style w:type="paragraph" w:customStyle="1" w:styleId="xl30">
    <w:name w:val="xl30"/>
    <w:basedOn w:val="Normal"/>
    <w:uiPriority w:val="99"/>
    <w:rsid w:val="003D783F"/>
    <w:pPr>
      <w:spacing w:before="100" w:beforeAutospacing="1" w:after="100" w:afterAutospacing="1" w:line="240" w:lineRule="auto"/>
      <w:jc w:val="right"/>
    </w:pPr>
    <w:rPr>
      <w:rFonts w:ascii="Times New Roman" w:eastAsia="Times New Roman" w:hAnsi="Times New Roman" w:cs="Times New Roman"/>
      <w:b/>
      <w:bCs/>
      <w:lang w:val="en-GB"/>
    </w:rPr>
  </w:style>
  <w:style w:type="paragraph" w:customStyle="1" w:styleId="xl31">
    <w:name w:val="xl31"/>
    <w:basedOn w:val="Normal"/>
    <w:uiPriority w:val="99"/>
    <w:rsid w:val="003D783F"/>
    <w:pPr>
      <w:spacing w:before="100" w:beforeAutospacing="1" w:after="100" w:afterAutospacing="1" w:line="240" w:lineRule="auto"/>
      <w:jc w:val="right"/>
    </w:pPr>
    <w:rPr>
      <w:rFonts w:ascii="Times New Roman" w:eastAsia="Times New Roman" w:hAnsi="Times New Roman" w:cs="Times New Roman"/>
      <w:b/>
      <w:bCs/>
      <w:lang w:val="en-GB"/>
    </w:rPr>
  </w:style>
  <w:style w:type="paragraph" w:customStyle="1" w:styleId="xl32">
    <w:name w:val="xl32"/>
    <w:basedOn w:val="Normal"/>
    <w:uiPriority w:val="99"/>
    <w:rsid w:val="003D783F"/>
    <w:pPr>
      <w:pBdr>
        <w:bottom w:val="single" w:sz="4" w:space="0" w:color="auto"/>
      </w:pBdr>
      <w:spacing w:before="100" w:beforeAutospacing="1" w:after="100" w:afterAutospacing="1" w:line="240" w:lineRule="auto"/>
      <w:jc w:val="right"/>
    </w:pPr>
    <w:rPr>
      <w:rFonts w:ascii="Times New Roman" w:eastAsia="Times New Roman" w:hAnsi="Times New Roman" w:cs="Times New Roman"/>
      <w:lang w:val="en-GB"/>
    </w:rPr>
  </w:style>
  <w:style w:type="paragraph" w:customStyle="1" w:styleId="xl33">
    <w:name w:val="xl33"/>
    <w:basedOn w:val="Normal"/>
    <w:uiPriority w:val="99"/>
    <w:rsid w:val="003D783F"/>
    <w:pPr>
      <w:pBdr>
        <w:top w:val="single" w:sz="4" w:space="0" w:color="auto"/>
      </w:pBdr>
      <w:spacing w:before="100" w:beforeAutospacing="1" w:after="100" w:afterAutospacing="1" w:line="240" w:lineRule="auto"/>
      <w:jc w:val="right"/>
    </w:pPr>
    <w:rPr>
      <w:rFonts w:ascii="Times New Roman" w:eastAsia="Times New Roman" w:hAnsi="Times New Roman" w:cs="Times New Roman"/>
      <w:b/>
      <w:bCs/>
      <w:lang w:val="en-GB"/>
    </w:rPr>
  </w:style>
  <w:style w:type="paragraph" w:customStyle="1" w:styleId="xl34">
    <w:name w:val="xl34"/>
    <w:basedOn w:val="Normal"/>
    <w:uiPriority w:val="99"/>
    <w:rsid w:val="003D783F"/>
    <w:pPr>
      <w:spacing w:before="100" w:beforeAutospacing="1" w:after="100" w:afterAutospacing="1" w:line="240" w:lineRule="auto"/>
    </w:pPr>
    <w:rPr>
      <w:rFonts w:ascii="Times New Roman" w:eastAsia="Times New Roman" w:hAnsi="Times New Roman" w:cs="Times New Roman"/>
      <w:b/>
      <w:bCs/>
      <w:lang w:val="en-GB"/>
    </w:rPr>
  </w:style>
  <w:style w:type="paragraph" w:customStyle="1" w:styleId="font5">
    <w:name w:val="font5"/>
    <w:basedOn w:val="Normal"/>
    <w:uiPriority w:val="99"/>
    <w:rsid w:val="003D783F"/>
    <w:pPr>
      <w:spacing w:before="100" w:beforeAutospacing="1" w:after="100" w:afterAutospacing="1" w:line="240" w:lineRule="auto"/>
    </w:pPr>
    <w:rPr>
      <w:rFonts w:ascii="Times New Roman" w:eastAsia="Times New Roman" w:hAnsi="Times New Roman" w:cs="Times New Roman"/>
      <w:b/>
      <w:bCs/>
      <w:color w:val="000000"/>
      <w:sz w:val="16"/>
      <w:szCs w:val="16"/>
      <w:lang w:val="en-GB"/>
    </w:rPr>
  </w:style>
  <w:style w:type="paragraph" w:customStyle="1" w:styleId="font6">
    <w:name w:val="font6"/>
    <w:basedOn w:val="Normal"/>
    <w:uiPriority w:val="99"/>
    <w:rsid w:val="003D783F"/>
    <w:pPr>
      <w:spacing w:before="100" w:beforeAutospacing="1" w:after="100" w:afterAutospacing="1" w:line="240" w:lineRule="auto"/>
    </w:pPr>
    <w:rPr>
      <w:rFonts w:ascii="Times New Roman" w:eastAsia="Times New Roman" w:hAnsi="Times New Roman" w:cs="Times New Roman"/>
      <w:color w:val="000000"/>
      <w:sz w:val="16"/>
      <w:szCs w:val="16"/>
      <w:lang w:val="en-GB"/>
    </w:rPr>
  </w:style>
  <w:style w:type="paragraph" w:customStyle="1" w:styleId="font7">
    <w:name w:val="font7"/>
    <w:basedOn w:val="Normal"/>
    <w:uiPriority w:val="99"/>
    <w:rsid w:val="003D783F"/>
    <w:pPr>
      <w:spacing w:before="100" w:beforeAutospacing="1" w:after="100" w:afterAutospacing="1" w:line="240" w:lineRule="auto"/>
    </w:pPr>
    <w:rPr>
      <w:rFonts w:ascii="Times New Roman" w:eastAsia="Times New Roman" w:hAnsi="Times New Roman" w:cs="Times New Roman"/>
      <w:b/>
      <w:bCs/>
      <w:color w:val="000000"/>
      <w:sz w:val="20"/>
      <w:szCs w:val="20"/>
      <w:lang w:val="en-GB"/>
    </w:rPr>
  </w:style>
  <w:style w:type="paragraph" w:customStyle="1" w:styleId="font8">
    <w:name w:val="font8"/>
    <w:basedOn w:val="Normal"/>
    <w:uiPriority w:val="99"/>
    <w:rsid w:val="003D783F"/>
    <w:pPr>
      <w:spacing w:before="100" w:beforeAutospacing="1" w:after="100" w:afterAutospacing="1" w:line="240" w:lineRule="auto"/>
    </w:pPr>
    <w:rPr>
      <w:rFonts w:ascii="Times New Roman" w:eastAsia="Times New Roman" w:hAnsi="Times New Roman" w:cs="Times New Roman"/>
      <w:color w:val="000000"/>
      <w:sz w:val="20"/>
      <w:szCs w:val="20"/>
      <w:lang w:val="en-GB"/>
    </w:rPr>
  </w:style>
  <w:style w:type="paragraph" w:customStyle="1" w:styleId="xl36">
    <w:name w:val="xl36"/>
    <w:basedOn w:val="Normal"/>
    <w:uiPriority w:val="99"/>
    <w:rsid w:val="003D783F"/>
    <w:pPr>
      <w:shd w:val="clear" w:color="auto" w:fill="FFFFFF"/>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7">
    <w:name w:val="xl37"/>
    <w:basedOn w:val="Normal"/>
    <w:uiPriority w:val="99"/>
    <w:rsid w:val="003D783F"/>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styleId="Revision">
    <w:name w:val="Revision"/>
    <w:hidden/>
    <w:uiPriority w:val="99"/>
    <w:semiHidden/>
    <w:rsid w:val="003D783F"/>
    <w:pPr>
      <w:spacing w:after="0" w:line="240" w:lineRule="auto"/>
    </w:pPr>
    <w:rPr>
      <w:rFonts w:ascii="Times New Roman" w:eastAsia="Times New Roman" w:hAnsi="Times New Roman" w:cs="Times New Roman"/>
      <w:sz w:val="24"/>
      <w:szCs w:val="24"/>
      <w:lang w:val="en-GB"/>
    </w:rPr>
  </w:style>
  <w:style w:type="paragraph" w:customStyle="1" w:styleId="BodyText21">
    <w:name w:val="Body Text 21"/>
    <w:basedOn w:val="Normal"/>
    <w:uiPriority w:val="99"/>
    <w:rsid w:val="003D783F"/>
    <w:pPr>
      <w:widowControl w:val="0"/>
      <w:spacing w:after="0" w:line="240" w:lineRule="auto"/>
    </w:pPr>
    <w:rPr>
      <w:rFonts w:ascii="Book Antiqua" w:eastAsia="Times New Roman" w:hAnsi="Book Antiqua" w:cs="Times New Roman"/>
      <w:color w:val="000000"/>
      <w:lang w:val="en-GB"/>
    </w:rPr>
  </w:style>
  <w:style w:type="paragraph" w:customStyle="1" w:styleId="Default">
    <w:name w:val="Default"/>
    <w:rsid w:val="003D783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ml-IN"/>
    </w:rPr>
  </w:style>
  <w:style w:type="character" w:styleId="CommentReference">
    <w:name w:val="annotation reference"/>
    <w:basedOn w:val="DefaultParagraphFont"/>
    <w:uiPriority w:val="99"/>
    <w:semiHidden/>
    <w:rsid w:val="003D783F"/>
    <w:rPr>
      <w:rFonts w:cs="Times New Roman"/>
      <w:sz w:val="16"/>
      <w:szCs w:val="16"/>
    </w:rPr>
  </w:style>
  <w:style w:type="paragraph" w:styleId="CommentText">
    <w:name w:val="annotation text"/>
    <w:basedOn w:val="Normal"/>
    <w:link w:val="CommentTextChar"/>
    <w:uiPriority w:val="99"/>
    <w:semiHidden/>
    <w:rsid w:val="003D783F"/>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3D783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3D783F"/>
    <w:rPr>
      <w:b/>
      <w:bCs/>
    </w:rPr>
  </w:style>
  <w:style w:type="character" w:customStyle="1" w:styleId="CommentSubjectChar">
    <w:name w:val="Comment Subject Char"/>
    <w:basedOn w:val="CommentTextChar"/>
    <w:link w:val="CommentSubject"/>
    <w:uiPriority w:val="99"/>
    <w:semiHidden/>
    <w:rsid w:val="003D783F"/>
    <w:rPr>
      <w:rFonts w:ascii="Times New Roman" w:eastAsia="Times New Roman" w:hAnsi="Times New Roman" w:cs="Times New Roman"/>
      <w:b/>
      <w:bCs/>
      <w:sz w:val="20"/>
      <w:szCs w:val="20"/>
      <w:lang w:val="en-GB"/>
    </w:rPr>
  </w:style>
  <w:style w:type="paragraph" w:customStyle="1" w:styleId="Style1">
    <w:name w:val="Style 1"/>
    <w:basedOn w:val="Normal"/>
    <w:uiPriority w:val="99"/>
    <w:rsid w:val="003D783F"/>
    <w:pPr>
      <w:spacing w:after="0" w:line="564" w:lineRule="exact"/>
    </w:pPr>
    <w:rPr>
      <w:rFonts w:ascii="Times New Roman" w:eastAsia="Times New Roman" w:hAnsi="Times New Roman" w:cs="Times New Roman"/>
      <w:sz w:val="20"/>
      <w:szCs w:val="20"/>
    </w:rPr>
  </w:style>
  <w:style w:type="paragraph" w:customStyle="1" w:styleId="AccountingPolicy">
    <w:name w:val="Accounting Policy"/>
    <w:basedOn w:val="Normal"/>
    <w:link w:val="AccountingPolicyChar"/>
    <w:uiPriority w:val="99"/>
    <w:rsid w:val="003D783F"/>
    <w:pPr>
      <w:tabs>
        <w:tab w:val="left" w:pos="1531"/>
        <w:tab w:val="left" w:pos="1871"/>
      </w:tabs>
      <w:autoSpaceDE w:val="0"/>
      <w:autoSpaceDN w:val="0"/>
      <w:adjustRightInd w:val="0"/>
      <w:spacing w:after="0" w:line="260" w:lineRule="atLeast"/>
      <w:ind w:left="1531" w:hanging="1531"/>
    </w:pPr>
    <w:rPr>
      <w:rFonts w:ascii="Univers 45 Light" w:eastAsia="Times New Roman" w:hAnsi="Univers 45 Light" w:cs="Univers 45 Light"/>
      <w:color w:val="000000"/>
      <w:sz w:val="20"/>
      <w:szCs w:val="20"/>
      <w:lang w:val="en-NZ" w:eastAsia="en-NZ"/>
    </w:rPr>
  </w:style>
  <w:style w:type="character" w:customStyle="1" w:styleId="AccountingPolicyChar">
    <w:name w:val="Accounting Policy Char"/>
    <w:basedOn w:val="DefaultParagraphFont"/>
    <w:link w:val="AccountingPolicy"/>
    <w:uiPriority w:val="99"/>
    <w:locked/>
    <w:rsid w:val="003D783F"/>
    <w:rPr>
      <w:rFonts w:ascii="Univers 45 Light" w:eastAsia="Times New Roman" w:hAnsi="Univers 45 Light" w:cs="Univers 45 Light"/>
      <w:color w:val="000000"/>
      <w:sz w:val="20"/>
      <w:szCs w:val="20"/>
      <w:lang w:val="en-NZ" w:eastAsia="en-NZ"/>
    </w:rPr>
  </w:style>
  <w:style w:type="paragraph" w:customStyle="1" w:styleId="Note">
    <w:name w:val="Note"/>
    <w:basedOn w:val="Normal"/>
    <w:uiPriority w:val="99"/>
    <w:rsid w:val="003D783F"/>
    <w:pPr>
      <w:tabs>
        <w:tab w:val="left" w:pos="397"/>
        <w:tab w:val="left" w:pos="1134"/>
        <w:tab w:val="left" w:pos="1531"/>
        <w:tab w:val="left" w:pos="1871"/>
      </w:tabs>
      <w:autoSpaceDE w:val="0"/>
      <w:autoSpaceDN w:val="0"/>
      <w:adjustRightInd w:val="0"/>
      <w:spacing w:after="0" w:line="260" w:lineRule="atLeast"/>
      <w:ind w:left="397" w:hanging="397"/>
    </w:pPr>
    <w:rPr>
      <w:rFonts w:ascii="Univers 55" w:eastAsia="Times New Roman" w:hAnsi="Univers 55" w:cs="Univers 55"/>
      <w:b/>
      <w:bCs/>
      <w:color w:val="0C2D83"/>
      <w:sz w:val="20"/>
      <w:szCs w:val="20"/>
      <w:lang w:val="en-NZ" w:eastAsia="en-NZ"/>
    </w:rPr>
  </w:style>
  <w:style w:type="paragraph" w:customStyle="1" w:styleId="indent10">
    <w:name w:val="indent10"/>
    <w:basedOn w:val="Normal"/>
    <w:uiPriority w:val="99"/>
    <w:rsid w:val="003D78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rsid w:val="003D783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basedOn w:val="Normal"/>
    <w:next w:val="NoSpacing"/>
    <w:uiPriority w:val="1"/>
    <w:qFormat/>
    <w:rsid w:val="003D783F"/>
    <w:pPr>
      <w:spacing w:after="0" w:line="240" w:lineRule="auto"/>
    </w:pPr>
    <w:rPr>
      <w:rFonts w:ascii="Calibri" w:hAnsi="Calibri" w:cs="Calibri"/>
      <w:lang w:val="en-GB" w:eastAsia="en-GB"/>
    </w:rPr>
  </w:style>
  <w:style w:type="paragraph" w:customStyle="1" w:styleId="NormalText">
    <w:name w:val="Normal Text"/>
    <w:uiPriority w:val="99"/>
    <w:rsid w:val="003D783F"/>
    <w:pPr>
      <w:widowControl w:val="0"/>
      <w:autoSpaceDE w:val="0"/>
      <w:autoSpaceDN w:val="0"/>
      <w:adjustRightInd w:val="0"/>
      <w:spacing w:after="141" w:line="240" w:lineRule="auto"/>
      <w:ind w:left="283"/>
    </w:pPr>
    <w:rPr>
      <w:rFonts w:ascii="Arial" w:eastAsia="Times New Roman" w:hAnsi="Arial" w:cs="Arial"/>
      <w:color w:val="000000"/>
    </w:rPr>
  </w:style>
  <w:style w:type="character" w:customStyle="1" w:styleId="ListParagraphChar">
    <w:name w:val="List Paragraph Char"/>
    <w:basedOn w:val="DefaultParagraphFont"/>
    <w:link w:val="ListParagraph"/>
    <w:uiPriority w:val="34"/>
    <w:locked/>
    <w:rsid w:val="003D783F"/>
  </w:style>
  <w:style w:type="paragraph" w:customStyle="1" w:styleId="Format-SkipHide">
    <w:name w:val="Format - Skip &amp; Hide"/>
    <w:uiPriority w:val="99"/>
    <w:rsid w:val="003D783F"/>
    <w:pPr>
      <w:widowControl w:val="0"/>
      <w:autoSpaceDE w:val="0"/>
      <w:autoSpaceDN w:val="0"/>
      <w:adjustRightInd w:val="0"/>
      <w:spacing w:after="0" w:line="240" w:lineRule="auto"/>
    </w:pPr>
    <w:rPr>
      <w:rFonts w:ascii="Arial" w:eastAsia="Times New Roman" w:hAnsi="Arial" w:cs="Arial"/>
      <w:color w:val="000000"/>
      <w:sz w:val="18"/>
      <w:szCs w:val="18"/>
    </w:rPr>
  </w:style>
  <w:style w:type="paragraph" w:customStyle="1" w:styleId="Disclaimer">
    <w:name w:val="Disclaimer"/>
    <w:basedOn w:val="Normal"/>
    <w:link w:val="DisclaimerChar"/>
    <w:qFormat/>
    <w:rsid w:val="003D783F"/>
    <w:pPr>
      <w:spacing w:after="0" w:line="200" w:lineRule="exact"/>
    </w:pPr>
    <w:rPr>
      <w:rFonts w:ascii="Times New Roman" w:eastAsia="Times New Roman" w:hAnsi="Times New Roman" w:cs="Times New Roman"/>
      <w:sz w:val="16"/>
      <w:szCs w:val="20"/>
      <w:lang w:val="en-GB"/>
    </w:rPr>
  </w:style>
  <w:style w:type="paragraph" w:customStyle="1" w:styleId="Heading-subsection">
    <w:name w:val="Heading - subsection"/>
    <w:uiPriority w:val="99"/>
    <w:rsid w:val="003D783F"/>
    <w:pPr>
      <w:widowControl w:val="0"/>
      <w:autoSpaceDE w:val="0"/>
      <w:autoSpaceDN w:val="0"/>
      <w:adjustRightInd w:val="0"/>
      <w:spacing w:before="141" w:after="141" w:line="240" w:lineRule="auto"/>
      <w:ind w:left="283"/>
    </w:pPr>
    <w:rPr>
      <w:rFonts w:ascii="Times New Roman" w:eastAsia="Times New Roman" w:hAnsi="Times New Roman" w:cs="Times New Roman"/>
      <w:b/>
      <w:bCs/>
      <w:color w:val="000000"/>
      <w:sz w:val="18"/>
      <w:szCs w:val="18"/>
    </w:rPr>
  </w:style>
  <w:style w:type="character" w:customStyle="1" w:styleId="DisclaimerChar">
    <w:name w:val="Disclaimer Char"/>
    <w:basedOn w:val="DefaultParagraphFont"/>
    <w:link w:val="Disclaimer"/>
    <w:rsid w:val="003D783F"/>
    <w:rPr>
      <w:rFonts w:ascii="Times New Roman" w:eastAsia="Times New Roman" w:hAnsi="Times New Roman" w:cs="Times New Roman"/>
      <w:sz w:val="16"/>
      <w:szCs w:val="20"/>
      <w:lang w:val="en-GB"/>
    </w:rPr>
  </w:style>
  <w:style w:type="paragraph" w:customStyle="1" w:styleId="PwCAddress">
    <w:name w:val="PwC Address"/>
    <w:basedOn w:val="Normal"/>
    <w:link w:val="PwCAddressChar"/>
    <w:qFormat/>
    <w:rsid w:val="003D783F"/>
    <w:pPr>
      <w:spacing w:after="0" w:line="200" w:lineRule="atLeast"/>
    </w:pPr>
    <w:rPr>
      <w:rFonts w:ascii="Georgia" w:eastAsia="Calibri" w:hAnsi="Georgia" w:cs="Times New Roman"/>
      <w:i/>
      <w:noProof/>
      <w:sz w:val="18"/>
      <w:lang w:val="en-GB" w:eastAsia="en-GB"/>
    </w:rPr>
  </w:style>
  <w:style w:type="character" w:customStyle="1" w:styleId="PwCAddressChar">
    <w:name w:val="PwC Address Char"/>
    <w:basedOn w:val="DefaultParagraphFont"/>
    <w:link w:val="PwCAddress"/>
    <w:rsid w:val="003D783F"/>
    <w:rPr>
      <w:rFonts w:ascii="Georgia" w:eastAsia="Calibri" w:hAnsi="Georgia" w:cs="Times New Roman"/>
      <w:i/>
      <w:noProof/>
      <w:sz w:val="18"/>
      <w:lang w:val="en-GB" w:eastAsia="en-GB"/>
    </w:rPr>
  </w:style>
  <w:style w:type="paragraph" w:styleId="NoSpacing">
    <w:name w:val="No Spacing"/>
    <w:uiPriority w:val="1"/>
    <w:qFormat/>
    <w:rsid w:val="003D783F"/>
    <w:pPr>
      <w:spacing w:after="0" w:line="240" w:lineRule="auto"/>
    </w:pPr>
  </w:style>
</w:styles>
</file>

<file path=word/webSettings.xml><?xml version="1.0" encoding="utf-8"?>
<w:webSettings xmlns:r="http://schemas.openxmlformats.org/officeDocument/2006/relationships" xmlns:w="http://schemas.openxmlformats.org/wordprocessingml/2006/main">
  <w:divs>
    <w:div w:id="213080416">
      <w:bodyDiv w:val="1"/>
      <w:marLeft w:val="0"/>
      <w:marRight w:val="0"/>
      <w:marTop w:val="0"/>
      <w:marBottom w:val="0"/>
      <w:divBdr>
        <w:top w:val="none" w:sz="0" w:space="0" w:color="auto"/>
        <w:left w:val="none" w:sz="0" w:space="0" w:color="auto"/>
        <w:bottom w:val="none" w:sz="0" w:space="0" w:color="auto"/>
        <w:right w:val="none" w:sz="0" w:space="0" w:color="auto"/>
      </w:divBdr>
      <w:divsChild>
        <w:div w:id="46536047">
          <w:marLeft w:val="0"/>
          <w:marRight w:val="0"/>
          <w:marTop w:val="0"/>
          <w:marBottom w:val="0"/>
          <w:divBdr>
            <w:top w:val="none" w:sz="0" w:space="0" w:color="auto"/>
            <w:left w:val="none" w:sz="0" w:space="0" w:color="auto"/>
            <w:bottom w:val="none" w:sz="0" w:space="0" w:color="auto"/>
            <w:right w:val="none" w:sz="0" w:space="0" w:color="auto"/>
          </w:divBdr>
        </w:div>
        <w:div w:id="1647706664">
          <w:marLeft w:val="0"/>
          <w:marRight w:val="0"/>
          <w:marTop w:val="0"/>
          <w:marBottom w:val="0"/>
          <w:divBdr>
            <w:top w:val="none" w:sz="0" w:space="0" w:color="auto"/>
            <w:left w:val="none" w:sz="0" w:space="0" w:color="auto"/>
            <w:bottom w:val="none" w:sz="0" w:space="0" w:color="auto"/>
            <w:right w:val="none" w:sz="0" w:space="0" w:color="auto"/>
          </w:divBdr>
        </w:div>
        <w:div w:id="1207185354">
          <w:marLeft w:val="0"/>
          <w:marRight w:val="0"/>
          <w:marTop w:val="0"/>
          <w:marBottom w:val="0"/>
          <w:divBdr>
            <w:top w:val="none" w:sz="0" w:space="0" w:color="auto"/>
            <w:left w:val="none" w:sz="0" w:space="0" w:color="auto"/>
            <w:bottom w:val="none" w:sz="0" w:space="0" w:color="auto"/>
            <w:right w:val="none" w:sz="0" w:space="0" w:color="auto"/>
          </w:divBdr>
        </w:div>
        <w:div w:id="158722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B94C6-E9D8-4824-B5C4-AC7424C3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Anca </cp:lastModifiedBy>
  <cp:revision>4</cp:revision>
  <cp:lastPrinted>2015-08-21T06:00:00Z</cp:lastPrinted>
  <dcterms:created xsi:type="dcterms:W3CDTF">2015-08-21T05:58:00Z</dcterms:created>
  <dcterms:modified xsi:type="dcterms:W3CDTF">2015-08-21T06:01:00Z</dcterms:modified>
</cp:coreProperties>
</file>